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24347" w14:textId="097CC7E8" w:rsidR="001931D2" w:rsidRDefault="001931D2" w:rsidP="001931D2">
      <w:pPr>
        <w:rPr>
          <w:b/>
        </w:rPr>
      </w:pPr>
      <w:r>
        <w:rPr>
          <w:b/>
        </w:rPr>
        <w:t>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Razina </w:t>
      </w:r>
      <w:r>
        <w:rPr>
          <w:b/>
        </w:rPr>
        <w:tab/>
      </w:r>
      <w:r>
        <w:rPr>
          <w:b/>
        </w:rPr>
        <w:tab/>
        <w:t xml:space="preserve">   31</w:t>
      </w:r>
    </w:p>
    <w:p w14:paraId="1A208D15" w14:textId="1B329DD8" w:rsidR="001931D2" w:rsidRDefault="001931D2" w:rsidP="001931D2">
      <w:pPr>
        <w:rPr>
          <w:b/>
        </w:rPr>
      </w:pPr>
      <w:r>
        <w:rPr>
          <w:b/>
        </w:rPr>
        <w:t>BRODSKO POSAVSKA ŽUPANIJA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RKDP</w:t>
      </w:r>
      <w:r>
        <w:rPr>
          <w:b/>
        </w:rPr>
        <w:tab/>
        <w:t xml:space="preserve">              9843</w:t>
      </w:r>
    </w:p>
    <w:p w14:paraId="05E01410" w14:textId="41C8FDC8" w:rsidR="001931D2" w:rsidRDefault="001931D2" w:rsidP="001931D2">
      <w:pPr>
        <w:rPr>
          <w:b/>
        </w:rPr>
      </w:pPr>
      <w:r>
        <w:rPr>
          <w:b/>
        </w:rPr>
        <w:t>OŠ ANTUN MIHANOVIĆ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OIB       83875834457</w:t>
      </w:r>
    </w:p>
    <w:p w14:paraId="4F2E2C48" w14:textId="130DB62C" w:rsidR="001931D2" w:rsidRDefault="001931D2" w:rsidP="001931D2">
      <w:pPr>
        <w:rPr>
          <w:b/>
        </w:rPr>
      </w:pPr>
      <w:r>
        <w:rPr>
          <w:b/>
        </w:rPr>
        <w:t>Slavonski Brod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Matični br.  03070859</w:t>
      </w:r>
    </w:p>
    <w:p w14:paraId="101273E1" w14:textId="6984481B" w:rsidR="001931D2" w:rsidRDefault="001931D2" w:rsidP="001931D2">
      <w:r w:rsidRPr="001931D2">
        <w:t>Klasa:</w:t>
      </w:r>
      <w:r w:rsidR="00E31FE7">
        <w:t xml:space="preserve"> 400-0</w:t>
      </w:r>
      <w:r w:rsidR="00DD3FFE">
        <w:t>4</w:t>
      </w:r>
      <w:r w:rsidR="00E31FE7">
        <w:t>/2</w:t>
      </w:r>
      <w:r w:rsidR="00DD3FFE">
        <w:t>4</w:t>
      </w:r>
      <w:r w:rsidR="00E31FE7">
        <w:t>-01/2</w:t>
      </w:r>
    </w:p>
    <w:p w14:paraId="2847F4B7" w14:textId="318F8E53" w:rsidR="00AF3DB5" w:rsidRDefault="001931D2" w:rsidP="001931D2">
      <w:r>
        <w:t>UR.broj:</w:t>
      </w:r>
      <w:r w:rsidR="00C12741">
        <w:t>2178-1-3-2</w:t>
      </w:r>
      <w:r w:rsidR="00DD3FFE">
        <w:t>4</w:t>
      </w:r>
      <w:r w:rsidR="00C12741">
        <w:t>-1</w:t>
      </w:r>
    </w:p>
    <w:p w14:paraId="3B4A9B3D" w14:textId="3A26A329" w:rsidR="001931D2" w:rsidRDefault="001931D2" w:rsidP="001931D2">
      <w:r>
        <w:t xml:space="preserve">U Slavonskom Brodu, </w:t>
      </w:r>
      <w:r w:rsidR="00232385">
        <w:t>2</w:t>
      </w:r>
      <w:r w:rsidR="00466540">
        <w:t>5</w:t>
      </w:r>
      <w:r w:rsidR="00232385">
        <w:t>.</w:t>
      </w:r>
      <w:r w:rsidR="00F84825">
        <w:t>03.2024.</w:t>
      </w:r>
    </w:p>
    <w:p w14:paraId="008A492F" w14:textId="49DCCEFB" w:rsidR="001931D2" w:rsidRDefault="001931D2" w:rsidP="001931D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31D2">
        <w:rPr>
          <w:b/>
        </w:rPr>
        <w:t>ŠKOLSKI ODBOR</w:t>
      </w:r>
    </w:p>
    <w:p w14:paraId="7E3399FC" w14:textId="67C2A25C" w:rsidR="001931D2" w:rsidRPr="001931D2" w:rsidRDefault="001931D2" w:rsidP="001931D2">
      <w:pPr>
        <w:ind w:left="4248" w:firstLine="708"/>
        <w:rPr>
          <w:b/>
        </w:rPr>
      </w:pPr>
      <w:r>
        <w:rPr>
          <w:b/>
        </w:rPr>
        <w:t>OŠ ANTUN MIHANOVIĆ, SLAVONSKI BROD</w:t>
      </w:r>
    </w:p>
    <w:p w14:paraId="40B77112" w14:textId="05723CB6" w:rsidR="001931D2" w:rsidRDefault="001931D2" w:rsidP="00312D43">
      <w:pPr>
        <w:jc w:val="center"/>
        <w:rPr>
          <w:b/>
        </w:rPr>
      </w:pPr>
    </w:p>
    <w:p w14:paraId="0A8FB8B5" w14:textId="77777777" w:rsidR="00A5112C" w:rsidRDefault="00A5112C" w:rsidP="00312D43">
      <w:pPr>
        <w:jc w:val="center"/>
        <w:rPr>
          <w:b/>
        </w:rPr>
      </w:pPr>
    </w:p>
    <w:p w14:paraId="394FE5DB" w14:textId="3E863DDE" w:rsidR="003B2F90" w:rsidRDefault="001931D2" w:rsidP="001931D2">
      <w:pPr>
        <w:rPr>
          <w:b/>
        </w:rPr>
      </w:pPr>
      <w:r>
        <w:rPr>
          <w:b/>
        </w:rPr>
        <w:t>PREDMET:</w:t>
      </w:r>
      <w:r w:rsidR="0058026C">
        <w:rPr>
          <w:b/>
        </w:rPr>
        <w:tab/>
      </w:r>
      <w:r w:rsidR="005215F8">
        <w:rPr>
          <w:b/>
        </w:rPr>
        <w:t>Obrazloženje izvješća o Izvršenju f</w:t>
      </w:r>
      <w:r w:rsidR="003B2F90">
        <w:rPr>
          <w:b/>
        </w:rPr>
        <w:t xml:space="preserve">inancijskog plana </w:t>
      </w:r>
    </w:p>
    <w:p w14:paraId="61305AC2" w14:textId="5F292413" w:rsidR="007226AF" w:rsidRDefault="0058026C" w:rsidP="003B2F90">
      <w:pPr>
        <w:ind w:left="708"/>
        <w:rPr>
          <w:b/>
        </w:rPr>
      </w:pPr>
      <w:r>
        <w:rPr>
          <w:b/>
        </w:rPr>
        <w:t xml:space="preserve">         </w:t>
      </w:r>
      <w:r w:rsidR="003B2F90">
        <w:rPr>
          <w:b/>
        </w:rPr>
        <w:t xml:space="preserve">     za razdoblje od 01.01.202</w:t>
      </w:r>
      <w:r w:rsidR="00DB6547">
        <w:rPr>
          <w:b/>
        </w:rPr>
        <w:t>3</w:t>
      </w:r>
      <w:r w:rsidR="003B2F90">
        <w:rPr>
          <w:b/>
        </w:rPr>
        <w:t>. do</w:t>
      </w:r>
      <w:r w:rsidR="001931D2">
        <w:rPr>
          <w:b/>
        </w:rPr>
        <w:t xml:space="preserve"> </w:t>
      </w:r>
      <w:r w:rsidR="003B2F90">
        <w:rPr>
          <w:b/>
        </w:rPr>
        <w:t>3</w:t>
      </w:r>
      <w:r w:rsidR="0066078A">
        <w:rPr>
          <w:b/>
        </w:rPr>
        <w:t>1.12</w:t>
      </w:r>
      <w:r w:rsidR="00DB6547">
        <w:rPr>
          <w:b/>
        </w:rPr>
        <w:t>.</w:t>
      </w:r>
      <w:r w:rsidR="003B2F90">
        <w:rPr>
          <w:b/>
        </w:rPr>
        <w:t>202</w:t>
      </w:r>
      <w:r w:rsidR="00DB6547">
        <w:rPr>
          <w:b/>
        </w:rPr>
        <w:t>3</w:t>
      </w:r>
      <w:r w:rsidR="003B2F90">
        <w:rPr>
          <w:b/>
        </w:rPr>
        <w:t>. godine.</w:t>
      </w:r>
    </w:p>
    <w:p w14:paraId="2502ECE9" w14:textId="77777777" w:rsidR="00783687" w:rsidRDefault="00783687" w:rsidP="00783687">
      <w:pPr>
        <w:jc w:val="both"/>
        <w:rPr>
          <w:b/>
          <w:bCs/>
        </w:rPr>
      </w:pPr>
    </w:p>
    <w:p w14:paraId="05AA01F9" w14:textId="66552372" w:rsidR="00232385" w:rsidRDefault="001638F1" w:rsidP="00EE3050">
      <w:pPr>
        <w:spacing w:line="276" w:lineRule="auto"/>
        <w:ind w:firstLine="708"/>
        <w:jc w:val="both"/>
      </w:pPr>
      <w:r>
        <w:t>Pravilnik</w:t>
      </w:r>
      <w:r w:rsidR="00783687">
        <w:t xml:space="preserve"> o polugodišnjem i godišnjem izvještaju o izvršenju proračuna</w:t>
      </w:r>
      <w:r w:rsidR="00796D6E">
        <w:t xml:space="preserve"> i financijskog plana</w:t>
      </w:r>
      <w:r w:rsidR="00783687">
        <w:t xml:space="preserve"> </w:t>
      </w:r>
      <w:r>
        <w:t>koji je stupio na snagu 25.07.2023.</w:t>
      </w:r>
      <w:r w:rsidR="00EE3050">
        <w:t xml:space="preserve"> god.</w:t>
      </w:r>
      <w:r>
        <w:t xml:space="preserve"> i objavljen u NN br.85/2023 donesen je na temelju čl.76 st.3 i čl.81 st.3 Zakona o proračunu. Sadržaj, podnošenje i donošenje izvještaja o izvršenju financijskog plana proračunskog i izvanproračunskog korisnika propisan je čl. 81.-87. Zakona o proračunu </w:t>
      </w:r>
      <w:r w:rsidR="00EE67D8">
        <w:t xml:space="preserve">NN br.144/21. kao i </w:t>
      </w:r>
      <w:r w:rsidR="00783687">
        <w:t>obveza i sadržaj polugodišnjeg i godišnjeg i</w:t>
      </w:r>
      <w:r w:rsidR="00232385">
        <w:t>zvještaja o izvršenju proračuna. Ovim Zakonom propisani su i rokovi u kojima upravljačko tijelo (Školski odbor) proračunskog korisnika mora usvojiti izvještaj o izvršenju financijskog plana. Za 2023.</w:t>
      </w:r>
      <w:r w:rsidR="00EE3050">
        <w:t xml:space="preserve"> godinu izvještaj se dostavlja na usvajanje do 02. travnja 2024. god.  a polugodišnji za 2024. godinu do 31. srpnja 2024. godine.</w:t>
      </w:r>
    </w:p>
    <w:p w14:paraId="7C477790" w14:textId="2AC94006" w:rsidR="00783687" w:rsidRDefault="00783687" w:rsidP="00783687">
      <w:pPr>
        <w:spacing w:line="276" w:lineRule="auto"/>
        <w:ind w:firstLine="708"/>
        <w:jc w:val="both"/>
      </w:pPr>
      <w:r>
        <w:t xml:space="preserve"> </w:t>
      </w:r>
    </w:p>
    <w:p w14:paraId="399CC152" w14:textId="07FDBD2F" w:rsidR="00783687" w:rsidRDefault="00783687" w:rsidP="00CC3E81">
      <w:pPr>
        <w:spacing w:line="276" w:lineRule="auto"/>
        <w:ind w:firstLine="502"/>
        <w:jc w:val="both"/>
      </w:pPr>
      <w:r>
        <w:t xml:space="preserve">Članak 81. Zakona o proračunu propisuje da izvještaj o izvršenju financijskog plana sadrži opći i posebni dio, obrazloženje i posebne izvještaje. </w:t>
      </w:r>
    </w:p>
    <w:p w14:paraId="2C4F66F4" w14:textId="6BC3E6CC" w:rsidR="00151ACE" w:rsidRDefault="00151ACE" w:rsidP="0017260B">
      <w:pPr>
        <w:spacing w:line="276" w:lineRule="auto"/>
        <w:jc w:val="both"/>
      </w:pPr>
    </w:p>
    <w:p w14:paraId="4DB135C3" w14:textId="77777777" w:rsidR="00783687" w:rsidRDefault="00783687" w:rsidP="00783687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8C48A1">
        <w:rPr>
          <w:b/>
          <w:bCs/>
        </w:rPr>
        <w:t>OPĆI DIO</w:t>
      </w:r>
      <w:r>
        <w:t xml:space="preserve"> izvještaja o izvršenju financijskog plana sadrži:</w:t>
      </w:r>
    </w:p>
    <w:p w14:paraId="226864EA" w14:textId="4E66045A" w:rsidR="00783687" w:rsidRDefault="00783687" w:rsidP="00783687">
      <w:pPr>
        <w:pStyle w:val="Odlomakpopisa"/>
        <w:jc w:val="both"/>
      </w:pPr>
      <w:r>
        <w:t xml:space="preserve">-sažetak </w:t>
      </w:r>
      <w:r w:rsidR="00E62111">
        <w:t>A</w:t>
      </w:r>
      <w:r w:rsidR="005E4261">
        <w:t xml:space="preserve"> </w:t>
      </w:r>
      <w:r>
        <w:t>Računa prihoda i rashoda</w:t>
      </w:r>
      <w:r w:rsidR="005E4261">
        <w:t xml:space="preserve"> </w:t>
      </w:r>
    </w:p>
    <w:p w14:paraId="19F42E24" w14:textId="5E919CDB" w:rsidR="00783687" w:rsidRDefault="00783687" w:rsidP="00783687">
      <w:pPr>
        <w:pStyle w:val="Odlomakpopisa"/>
        <w:jc w:val="both"/>
      </w:pPr>
      <w:r>
        <w:t xml:space="preserve">                -</w:t>
      </w:r>
      <w:r w:rsidR="0003002A">
        <w:t>Prihodi i rashodi prema ekonomskoj klasifikaciji</w:t>
      </w:r>
    </w:p>
    <w:p w14:paraId="426D209F" w14:textId="71174ACE" w:rsidR="00783687" w:rsidRDefault="00783687" w:rsidP="00783687">
      <w:pPr>
        <w:pStyle w:val="Odlomakpopisa"/>
        <w:jc w:val="both"/>
      </w:pPr>
      <w:r>
        <w:t xml:space="preserve">                -</w:t>
      </w:r>
      <w:r w:rsidR="008F2804">
        <w:t>Prihodi i r</w:t>
      </w:r>
      <w:r w:rsidR="0003002A">
        <w:t xml:space="preserve">ashodi prema izvorima financiranja </w:t>
      </w:r>
    </w:p>
    <w:p w14:paraId="66A2BCC0" w14:textId="46871399" w:rsidR="0003002A" w:rsidRDefault="0003002A" w:rsidP="00783687">
      <w:pPr>
        <w:pStyle w:val="Odlomakpopisa"/>
        <w:jc w:val="both"/>
      </w:pPr>
      <w:r>
        <w:tab/>
        <w:t xml:space="preserve">  -Rashodi prema funkcijskoj klasifikaciji</w:t>
      </w:r>
    </w:p>
    <w:p w14:paraId="500906B8" w14:textId="77777777" w:rsidR="0042200B" w:rsidRDefault="0042200B" w:rsidP="00783687">
      <w:pPr>
        <w:pStyle w:val="Odlomakpopisa"/>
        <w:jc w:val="both"/>
      </w:pPr>
    </w:p>
    <w:p w14:paraId="020B37C4" w14:textId="76786EC5" w:rsidR="00783687" w:rsidRDefault="00783687" w:rsidP="00783687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8C48A1">
        <w:rPr>
          <w:b/>
          <w:bCs/>
        </w:rPr>
        <w:t>POSEBNI DIO</w:t>
      </w:r>
      <w:r>
        <w:t xml:space="preserve"> izvještaja o izvršenju financijskog plana sadrži:</w:t>
      </w:r>
    </w:p>
    <w:p w14:paraId="25398A3B" w14:textId="0DA4D84A" w:rsidR="00783687" w:rsidRDefault="00783687" w:rsidP="00783687">
      <w:pPr>
        <w:pStyle w:val="Odlomakpopisa"/>
        <w:jc w:val="both"/>
      </w:pPr>
      <w:r>
        <w:t>-izvršenje prema programskoj klasifikaciji te razini odjeljka ekonomske klasifikacije i izvorima financiranja</w:t>
      </w:r>
    </w:p>
    <w:p w14:paraId="080A42D0" w14:textId="77777777" w:rsidR="00AD7631" w:rsidRDefault="00AD7631" w:rsidP="00783687">
      <w:pPr>
        <w:pStyle w:val="Odlomakpopisa"/>
        <w:jc w:val="both"/>
      </w:pPr>
    </w:p>
    <w:p w14:paraId="2B78B6DE" w14:textId="13F24E8F" w:rsidR="00783687" w:rsidRDefault="00783687" w:rsidP="00783687">
      <w:pPr>
        <w:pStyle w:val="Odlomakpopisa"/>
        <w:numPr>
          <w:ilvl w:val="0"/>
          <w:numId w:val="2"/>
        </w:numPr>
        <w:spacing w:after="0" w:line="240" w:lineRule="auto"/>
        <w:jc w:val="both"/>
      </w:pPr>
      <w:r w:rsidRPr="008C48A1">
        <w:rPr>
          <w:b/>
          <w:bCs/>
        </w:rPr>
        <w:t>OBRAZLOŽENJE</w:t>
      </w:r>
      <w:r>
        <w:t xml:space="preserve"> </w:t>
      </w:r>
      <w:r w:rsidR="008D035A">
        <w:t>općeg i posebnog dijela</w:t>
      </w:r>
    </w:p>
    <w:p w14:paraId="1A8E2153" w14:textId="77777777" w:rsidR="008D035A" w:rsidRDefault="008D035A" w:rsidP="008D035A">
      <w:pPr>
        <w:pStyle w:val="Odlomakpopisa"/>
        <w:spacing w:after="0" w:line="240" w:lineRule="auto"/>
        <w:ind w:left="502"/>
        <w:jc w:val="both"/>
        <w:rPr>
          <w:b/>
        </w:rPr>
      </w:pPr>
    </w:p>
    <w:p w14:paraId="51BC7C98" w14:textId="5D4FC75A" w:rsidR="008D035A" w:rsidRPr="008D035A" w:rsidRDefault="008D035A" w:rsidP="008D035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8D035A">
        <w:rPr>
          <w:b/>
        </w:rPr>
        <w:t>POSEBNE IZVJEŠTAJE</w:t>
      </w:r>
      <w:r>
        <w:t xml:space="preserve"> Izvještaj o korištenju sred. fondova Evropske unije.</w:t>
      </w:r>
    </w:p>
    <w:p w14:paraId="265B344E" w14:textId="77777777" w:rsidR="008D035A" w:rsidRDefault="008D035A" w:rsidP="008D035A">
      <w:pPr>
        <w:pStyle w:val="Odlomakpopisa"/>
        <w:spacing w:after="0" w:line="240" w:lineRule="auto"/>
        <w:ind w:left="502"/>
        <w:jc w:val="both"/>
      </w:pPr>
    </w:p>
    <w:p w14:paraId="55C1BAF8" w14:textId="77777777" w:rsidR="003B2F90" w:rsidRPr="0031661C" w:rsidRDefault="003B2F90" w:rsidP="003B2F90">
      <w:pPr>
        <w:ind w:left="708"/>
        <w:rPr>
          <w:b/>
        </w:rPr>
      </w:pPr>
    </w:p>
    <w:p w14:paraId="1D5F15C6" w14:textId="218A43B0" w:rsidR="008415D7" w:rsidRDefault="0063189B" w:rsidP="0063189B">
      <w:pPr>
        <w:spacing w:line="276" w:lineRule="auto"/>
        <w:jc w:val="both"/>
      </w:pPr>
      <w:r>
        <w:t>Š</w:t>
      </w:r>
      <w:r w:rsidR="008415D7">
        <w:t>kola je ostvarila prihod od više izvora a to su Ministarstvo znanosti i obrazovanja, Grada Slavonskoga Broda – uprava društvene djelatnosti,</w:t>
      </w:r>
      <w:r w:rsidR="005215F8">
        <w:t xml:space="preserve"> manjeg dijela županije </w:t>
      </w:r>
      <w:r w:rsidR="008415D7">
        <w:t>te vlastitih izvora</w:t>
      </w:r>
      <w:r w:rsidR="00DB6547">
        <w:t>.</w:t>
      </w:r>
      <w:r w:rsidR="008415D7">
        <w:t xml:space="preserve"> Ukupan prihod Ministarstva odnosi se na plaće djelatnika i sve naknade i na</w:t>
      </w:r>
      <w:r w:rsidR="00DB6547">
        <w:t>grade prema kolektivnom ugovoru (</w:t>
      </w:r>
      <w:r w:rsidR="008415D7">
        <w:t>jubilarne nagrade,</w:t>
      </w:r>
      <w:r w:rsidR="00DB6547">
        <w:t xml:space="preserve"> </w:t>
      </w:r>
      <w:r w:rsidR="008415D7">
        <w:t>pomoći, regres</w:t>
      </w:r>
      <w:r w:rsidR="005215F8">
        <w:t>, božićnice i sl.</w:t>
      </w:r>
      <w:r w:rsidR="00DB6547">
        <w:t>)</w:t>
      </w:r>
      <w:r w:rsidR="008415D7">
        <w:t xml:space="preserve">  Grad Slavonski Brod financira materijalne troškove, energiju te hitne intervencije. Isto tako Grad dijelom financira i plaće za pomoćnike u nastavi te plaće za djelatnice u produženom boravku.</w:t>
      </w:r>
    </w:p>
    <w:p w14:paraId="4CCDC525" w14:textId="77777777" w:rsidR="009559B4" w:rsidRDefault="009559B4" w:rsidP="009559B4">
      <w:pPr>
        <w:jc w:val="center"/>
        <w:rPr>
          <w:b/>
          <w:bCs/>
        </w:rPr>
      </w:pPr>
    </w:p>
    <w:p w14:paraId="5DBC85B9" w14:textId="77777777" w:rsidR="009559B4" w:rsidRDefault="009559B4" w:rsidP="009559B4">
      <w:pPr>
        <w:spacing w:line="276" w:lineRule="auto"/>
        <w:jc w:val="both"/>
      </w:pPr>
    </w:p>
    <w:p w14:paraId="24630577" w14:textId="46500E20" w:rsidR="009559B4" w:rsidRDefault="009559B4" w:rsidP="00E25D60">
      <w:pPr>
        <w:pStyle w:val="Odlomakpopisa"/>
        <w:numPr>
          <w:ilvl w:val="0"/>
          <w:numId w:val="5"/>
        </w:numPr>
        <w:spacing w:after="0" w:line="276" w:lineRule="auto"/>
        <w:jc w:val="both"/>
        <w:rPr>
          <w:b/>
          <w:bCs/>
        </w:rPr>
      </w:pPr>
      <w:r w:rsidRPr="00E25D60">
        <w:rPr>
          <w:b/>
          <w:bCs/>
        </w:rPr>
        <w:t xml:space="preserve">OPĆI DIO  </w:t>
      </w:r>
    </w:p>
    <w:p w14:paraId="083AC92E" w14:textId="77777777" w:rsidR="00E25D60" w:rsidRDefault="00E25D60" w:rsidP="00E25D60">
      <w:pPr>
        <w:pStyle w:val="Odlomakpopisa"/>
        <w:spacing w:after="0" w:line="276" w:lineRule="auto"/>
        <w:ind w:left="1080"/>
        <w:jc w:val="both"/>
        <w:rPr>
          <w:b/>
          <w:bCs/>
        </w:rPr>
      </w:pPr>
    </w:p>
    <w:p w14:paraId="47315CD9" w14:textId="7699BD33" w:rsidR="00E25D60" w:rsidRDefault="00E25D60" w:rsidP="00D23BDF">
      <w:pPr>
        <w:pStyle w:val="Odlomakpopisa"/>
        <w:numPr>
          <w:ilvl w:val="0"/>
          <w:numId w:val="8"/>
        </w:numPr>
        <w:spacing w:after="0" w:line="276" w:lineRule="auto"/>
        <w:jc w:val="both"/>
        <w:rPr>
          <w:b/>
          <w:bCs/>
        </w:rPr>
      </w:pPr>
      <w:r>
        <w:rPr>
          <w:b/>
          <w:bCs/>
        </w:rPr>
        <w:t>RAČUN PRIHODA I RASHODA</w:t>
      </w:r>
    </w:p>
    <w:p w14:paraId="2D774A4D" w14:textId="77777777" w:rsidR="00E25D60" w:rsidRPr="00E25D60" w:rsidRDefault="00E25D60" w:rsidP="00E25D60">
      <w:pPr>
        <w:pStyle w:val="Odlomakpopisa"/>
        <w:spacing w:after="0" w:line="276" w:lineRule="auto"/>
        <w:jc w:val="both"/>
        <w:rPr>
          <w:b/>
          <w:bCs/>
        </w:rPr>
      </w:pPr>
    </w:p>
    <w:p w14:paraId="7B13934C" w14:textId="4D7A7F94" w:rsidR="00331239" w:rsidRDefault="00E25D60" w:rsidP="00331239">
      <w:pPr>
        <w:spacing w:line="360" w:lineRule="auto"/>
        <w:jc w:val="both"/>
      </w:pPr>
      <w:r>
        <w:t xml:space="preserve">Račun prihoda i rashoda sadrži prikaz ukupno ostvarenih prihoda i ostvarenih rashoda na razini razreda ekonomske klasifikacije. </w:t>
      </w:r>
      <w:r w:rsidR="00E62111">
        <w:t>Brojčana oznaka funkcijske klasifikacije veže se uz rashode iskazane prema računima ekonomske klasifikacije</w:t>
      </w:r>
      <w:r w:rsidR="004F2885">
        <w:t xml:space="preserve"> svake aktivnosti i projekta. Klasifikacija naše škole je 0912</w:t>
      </w:r>
      <w:r w:rsidR="00E83972">
        <w:t xml:space="preserve"> Osnovno obrazovanje.</w:t>
      </w:r>
      <w:r w:rsidR="00760884">
        <w:t xml:space="preserve"> </w:t>
      </w:r>
      <w:r w:rsidR="00331239">
        <w:t>Klasifikacija 0960 Dodatne usluge u obrazovanju odnosi se na usluge školske kuhinje. Indeks izvršenja u odnosu na plan je 101,</w:t>
      </w:r>
      <w:r w:rsidR="00E42F08">
        <w:t>07</w:t>
      </w:r>
      <w:r w:rsidR="00331239">
        <w:t xml:space="preserve">% </w:t>
      </w:r>
    </w:p>
    <w:p w14:paraId="4CD6E4C0" w14:textId="20332C20" w:rsidR="008F1E7B" w:rsidRDefault="008F1E7B" w:rsidP="00E25D60">
      <w:pPr>
        <w:spacing w:line="276" w:lineRule="auto"/>
        <w:jc w:val="both"/>
        <w:rPr>
          <w:b/>
        </w:rPr>
      </w:pPr>
      <w:r w:rsidRPr="008F1E7B">
        <w:rPr>
          <w:b/>
        </w:rPr>
        <w:t>PRIHODI</w:t>
      </w:r>
    </w:p>
    <w:p w14:paraId="7AEB5024" w14:textId="4C4066DB" w:rsidR="00B9765C" w:rsidRDefault="008F1E7B" w:rsidP="003619F2">
      <w:pPr>
        <w:spacing w:line="360" w:lineRule="auto"/>
        <w:rPr>
          <w:b/>
        </w:rPr>
      </w:pPr>
      <w:r>
        <w:t>Prihodi proračuna za</w:t>
      </w:r>
      <w:r w:rsidR="00926E1A">
        <w:t xml:space="preserve"> 2023.</w:t>
      </w:r>
      <w:r w:rsidR="00F10DDF">
        <w:t xml:space="preserve"> </w:t>
      </w:r>
      <w:r>
        <w:t xml:space="preserve">planirani su u iznosu od </w:t>
      </w:r>
      <w:r w:rsidR="00760884">
        <w:t>1.</w:t>
      </w:r>
      <w:r w:rsidR="00AA38BB">
        <w:t>800.329,72</w:t>
      </w:r>
      <w:r w:rsidR="00760884">
        <w:t xml:space="preserve"> </w:t>
      </w:r>
      <w:r w:rsidR="00760884">
        <w:rPr>
          <w:rFonts w:cstheme="minorHAnsi"/>
        </w:rPr>
        <w:t>€</w:t>
      </w:r>
      <w:r w:rsidR="00926E1A">
        <w:t xml:space="preserve"> a ostvareni prihodi </w:t>
      </w:r>
      <w:r w:rsidR="00760884">
        <w:t>za razdoblje 01. siječnja do 31. prosinca iznose 1.813.382,99</w:t>
      </w:r>
      <w:r w:rsidR="00F57064">
        <w:t>, što u odnosu na plan</w:t>
      </w:r>
      <w:r w:rsidR="00926E1A">
        <w:t xml:space="preserve"> </w:t>
      </w:r>
      <w:r w:rsidR="00F57064">
        <w:t xml:space="preserve">predstavlja </w:t>
      </w:r>
      <w:r w:rsidR="006C15B0">
        <w:t>ostvarenje od</w:t>
      </w:r>
      <w:r w:rsidR="00050EFA">
        <w:t xml:space="preserve"> </w:t>
      </w:r>
      <w:r w:rsidR="007C5FDC">
        <w:t>100,</w:t>
      </w:r>
      <w:r w:rsidR="00AA38BB">
        <w:t>73</w:t>
      </w:r>
      <w:r w:rsidR="007B4480">
        <w:t xml:space="preserve"> </w:t>
      </w:r>
      <w:r w:rsidR="00361334">
        <w:t>%</w:t>
      </w:r>
      <w:r w:rsidR="00A7233F">
        <w:t xml:space="preserve"> </w:t>
      </w:r>
      <w:r w:rsidR="00D96D93">
        <w:t xml:space="preserve"> </w:t>
      </w:r>
      <w:r w:rsidR="00A7233F">
        <w:t>Ukupni priho</w:t>
      </w:r>
      <w:r w:rsidR="00A13BDF">
        <w:t>di</w:t>
      </w:r>
      <w:r w:rsidR="00361334">
        <w:t xml:space="preserve"> se</w:t>
      </w:r>
      <w:r w:rsidR="00A13BDF">
        <w:t xml:space="preserve"> odnose na prihode poslovanja u iznosu od </w:t>
      </w:r>
      <w:r w:rsidR="007C5FDC">
        <w:t>1.813.181,48</w:t>
      </w:r>
      <w:r w:rsidR="00321EDB">
        <w:t xml:space="preserve"> </w:t>
      </w:r>
      <w:r w:rsidR="007C5FDC">
        <w:rPr>
          <w:rFonts w:cstheme="minorHAnsi"/>
        </w:rPr>
        <w:t>€</w:t>
      </w:r>
      <w:r w:rsidR="00A13BDF">
        <w:t xml:space="preserve"> i prihode za nabavu nefinancijske imovine u iznosu od </w:t>
      </w:r>
      <w:r w:rsidR="007C5FDC">
        <w:t xml:space="preserve">201,51 </w:t>
      </w:r>
      <w:r w:rsidR="007C5FDC">
        <w:rPr>
          <w:rFonts w:cstheme="minorHAnsi"/>
        </w:rPr>
        <w:t>€</w:t>
      </w:r>
    </w:p>
    <w:p w14:paraId="3AEAA08A" w14:textId="09B8358E" w:rsidR="00B9765C" w:rsidRPr="00CD4B28" w:rsidRDefault="001417AD" w:rsidP="003619F2">
      <w:pPr>
        <w:spacing w:line="360" w:lineRule="auto"/>
        <w:rPr>
          <w:rStyle w:val="Neupadljivoisticanje"/>
        </w:rPr>
      </w:pPr>
      <w:r w:rsidRPr="00CD4B28">
        <w:rPr>
          <w:rStyle w:val="Neupadljivoisticanje"/>
        </w:rPr>
        <w:t>Skupina 63 – Pomoći iz inozemstva i od subjekata unutar općeg proračuna</w:t>
      </w:r>
    </w:p>
    <w:p w14:paraId="590E037F" w14:textId="7DC8D5FF" w:rsidR="00820536" w:rsidRDefault="001417AD" w:rsidP="003A0AC9">
      <w:pPr>
        <w:spacing w:line="360" w:lineRule="auto"/>
      </w:pPr>
      <w:r>
        <w:t xml:space="preserve">Prihodi od pomoći planirani u iznosu od  </w:t>
      </w:r>
      <w:r w:rsidR="00EF0743">
        <w:t xml:space="preserve">1.434.778,95 </w:t>
      </w:r>
      <w:r w:rsidR="00EF0743">
        <w:rPr>
          <w:rFonts w:cstheme="minorHAnsi"/>
        </w:rPr>
        <w:t>€</w:t>
      </w:r>
      <w:r w:rsidR="008A75C1">
        <w:t xml:space="preserve"> a ostvareni u iznosu od 1.590.704,70 (110,87</w:t>
      </w:r>
      <w:r w:rsidR="008D365D">
        <w:t>%</w:t>
      </w:r>
      <w:r w:rsidR="003A0AC9">
        <w:t xml:space="preserve">) </w:t>
      </w:r>
      <w:r w:rsidR="008A75C1">
        <w:t>O</w:t>
      </w:r>
      <w:r w:rsidR="0042200B">
        <w:t xml:space="preserve">dnose se na </w:t>
      </w:r>
      <w:r w:rsidR="008D365D">
        <w:t>prihod</w:t>
      </w:r>
      <w:r w:rsidR="0042200B">
        <w:t xml:space="preserve"> Ministarstva znanosti i obrazovanja za plaće i materijalna prava zaposlenih.</w:t>
      </w:r>
      <w:r w:rsidR="002345B2">
        <w:t xml:space="preserve"> </w:t>
      </w:r>
      <w:r w:rsidR="008A75C1">
        <w:t>O</w:t>
      </w:r>
      <w:r w:rsidR="002345B2">
        <w:t>ve godine uvedena je besplatna užina za sve učenike</w:t>
      </w:r>
      <w:r w:rsidR="008A75C1">
        <w:t xml:space="preserve">, povećala su se i </w:t>
      </w:r>
      <w:r w:rsidR="002345B2">
        <w:t>materijaln</w:t>
      </w:r>
      <w:r w:rsidR="008A75C1">
        <w:t>a prava (</w:t>
      </w:r>
      <w:r w:rsidR="002345B2">
        <w:t>regres</w:t>
      </w:r>
      <w:r w:rsidR="008A75C1">
        <w:t>, božićnica</w:t>
      </w:r>
      <w:r w:rsidR="002345B2">
        <w:t xml:space="preserve"> na 300</w:t>
      </w:r>
      <w:r w:rsidR="008A75C1">
        <w:t xml:space="preserve"> </w:t>
      </w:r>
      <w:r w:rsidR="008A75C1">
        <w:rPr>
          <w:rFonts w:cstheme="minorHAnsi"/>
        </w:rPr>
        <w:t>€</w:t>
      </w:r>
      <w:r w:rsidR="008A75C1">
        <w:t>)</w:t>
      </w:r>
      <w:r w:rsidR="00820536">
        <w:t>.</w:t>
      </w:r>
      <w:r w:rsidR="002345B2">
        <w:t xml:space="preserve"> </w:t>
      </w:r>
      <w:r w:rsidR="00820536">
        <w:t xml:space="preserve">Na ovoj skupini također su planirana sredstva projekta </w:t>
      </w:r>
      <w:proofErr w:type="spellStart"/>
      <w:r w:rsidR="00820536">
        <w:t>Erasmus</w:t>
      </w:r>
      <w:proofErr w:type="spellEnd"/>
      <w:r w:rsidR="00037477">
        <w:t xml:space="preserve"> u iznosu od 3.981,68 </w:t>
      </w:r>
      <w:r w:rsidR="00037477">
        <w:rPr>
          <w:rFonts w:cstheme="minorHAnsi"/>
        </w:rPr>
        <w:t>€</w:t>
      </w:r>
      <w:r w:rsidR="00037477">
        <w:t xml:space="preserve"> međutim</w:t>
      </w:r>
      <w:r w:rsidR="00820536">
        <w:t xml:space="preserve"> sredstva nisu uplaćena do kraja 2023. godine nego 09.02.2024. godine.</w:t>
      </w:r>
    </w:p>
    <w:p w14:paraId="75FD4F19" w14:textId="058C1316" w:rsidR="003A0AC9" w:rsidRPr="00CD4B28" w:rsidRDefault="001724FF" w:rsidP="003A0AC9">
      <w:pPr>
        <w:spacing w:line="360" w:lineRule="auto"/>
        <w:rPr>
          <w:rStyle w:val="Neupadljivoisticanje"/>
        </w:rPr>
      </w:pPr>
      <w:r w:rsidRPr="00CD4B28">
        <w:rPr>
          <w:rStyle w:val="Neupadljivoisticanje"/>
        </w:rPr>
        <w:t>Sku</w:t>
      </w:r>
      <w:r w:rsidR="003A0AC9" w:rsidRPr="00CD4B28">
        <w:rPr>
          <w:rStyle w:val="Neupadljivoisticanje"/>
        </w:rPr>
        <w:t>p</w:t>
      </w:r>
      <w:r w:rsidRPr="00CD4B28">
        <w:rPr>
          <w:rStyle w:val="Neupadljivoisticanje"/>
        </w:rPr>
        <w:t>ina 65 - Prihodi od administrativnih pristojbi i pristojbi po posebnim propisima</w:t>
      </w:r>
    </w:p>
    <w:p w14:paraId="11D059DC" w14:textId="56A7972D" w:rsidR="003A0AC9" w:rsidRDefault="003A0AC9" w:rsidP="003A0AC9">
      <w:pPr>
        <w:spacing w:line="276" w:lineRule="auto"/>
        <w:jc w:val="both"/>
      </w:pPr>
      <w:r>
        <w:t>Ovi pr</w:t>
      </w:r>
      <w:r w:rsidR="00A120B5">
        <w:t>ihodi planirani su u iznosu od 31.170,35</w:t>
      </w:r>
      <w:r w:rsidR="008A75C1">
        <w:t xml:space="preserve"> </w:t>
      </w:r>
      <w:r w:rsidR="008A75C1">
        <w:rPr>
          <w:rFonts w:cstheme="minorHAnsi"/>
        </w:rPr>
        <w:t>€</w:t>
      </w:r>
      <w:r>
        <w:t xml:space="preserve">, a ostvareni su u iznosu od </w:t>
      </w:r>
      <w:r w:rsidR="008A75C1">
        <w:t>6.801,94</w:t>
      </w:r>
      <w:r>
        <w:t xml:space="preserve"> (</w:t>
      </w:r>
      <w:r w:rsidR="00C63112">
        <w:t>21,82</w:t>
      </w:r>
      <w:r>
        <w:t xml:space="preserve">%).  Odnose se na uplatu roditelja za </w:t>
      </w:r>
      <w:r w:rsidR="00A120B5">
        <w:t>kazalište, uplate agencija za dnevnice</w:t>
      </w:r>
      <w:r w:rsidR="00D8764F">
        <w:t>, osiguranje učenika.</w:t>
      </w:r>
      <w:r w:rsidR="00A120B5">
        <w:t xml:space="preserve"> Razlog ovog </w:t>
      </w:r>
      <w:r w:rsidR="00A120B5">
        <w:lastRenderedPageBreak/>
        <w:t xml:space="preserve">smanjenja </w:t>
      </w:r>
      <w:r w:rsidR="00C63112">
        <w:t xml:space="preserve">u odnosu na </w:t>
      </w:r>
      <w:r w:rsidR="004A1859">
        <w:t>plan</w:t>
      </w:r>
      <w:r w:rsidR="00C63112">
        <w:t xml:space="preserve"> dogodio </w:t>
      </w:r>
      <w:r w:rsidR="004A1859">
        <w:t xml:space="preserve">se </w:t>
      </w:r>
      <w:r w:rsidR="00C63112">
        <w:t>zbog ukidanja plaćanja šk. užine</w:t>
      </w:r>
      <w:r w:rsidR="00C348E1">
        <w:t xml:space="preserve"> budući da su od drugog mjeseca krenuli kuhani obroci u školama koji su besplatni za sve učenike </w:t>
      </w:r>
      <w:r w:rsidR="00A120B5">
        <w:t>a što nismo imali saznanja u trenutku pla</w:t>
      </w:r>
      <w:r w:rsidR="00E4683D">
        <w:t>niranja.</w:t>
      </w:r>
      <w:r w:rsidR="00D8764F">
        <w:t xml:space="preserve"> </w:t>
      </w:r>
    </w:p>
    <w:p w14:paraId="25538BFD" w14:textId="77777777" w:rsidR="003A0AC9" w:rsidRPr="00CD4B28" w:rsidRDefault="003A0AC9" w:rsidP="003A0AC9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66 – Prihodi od prodaje proizvoda i robe te pruženih usluga i prihodi od donacija te povrati po protestiranim jamstvima</w:t>
      </w:r>
    </w:p>
    <w:p w14:paraId="0D95421C" w14:textId="6C661CF5" w:rsidR="00F85B3D" w:rsidRDefault="003A0AC9" w:rsidP="003A0AC9">
      <w:pPr>
        <w:spacing w:line="276" w:lineRule="auto"/>
        <w:jc w:val="both"/>
      </w:pPr>
      <w:r>
        <w:t xml:space="preserve">Ovi prihodi su planirani u iznosu od </w:t>
      </w:r>
      <w:r w:rsidR="00E4683D">
        <w:t xml:space="preserve">398,17 </w:t>
      </w:r>
      <w:r w:rsidR="00E90608">
        <w:rPr>
          <w:rFonts w:cstheme="minorHAnsi"/>
        </w:rPr>
        <w:t xml:space="preserve">€. </w:t>
      </w:r>
      <w:r w:rsidR="00E4683D">
        <w:t xml:space="preserve"> </w:t>
      </w:r>
      <w:r w:rsidR="00627CD8">
        <w:t xml:space="preserve">Planiran je prihod od najma učionice za potrebe škole </w:t>
      </w:r>
      <w:r w:rsidR="00720DF4">
        <w:t>„Ivora“.</w:t>
      </w:r>
      <w:r w:rsidR="00627CD8">
        <w:t xml:space="preserve"> Međutim škola </w:t>
      </w:r>
      <w:r w:rsidR="00720DF4">
        <w:t>„Ivora“</w:t>
      </w:r>
      <w:r w:rsidR="00627CD8">
        <w:t xml:space="preserve"> je odustala od </w:t>
      </w:r>
      <w:r w:rsidR="00720DF4">
        <w:t>korištenja</w:t>
      </w:r>
      <w:r w:rsidR="00627CD8">
        <w:t xml:space="preserve"> učionice,  ali je ostvaren prihod (a koji nije planiran) od donacije knjiga i donacije školskog sportskog saveza za nabavku rekvizita tjelesno zdravstvene kulture te </w:t>
      </w:r>
      <w:r>
        <w:t xml:space="preserve"> </w:t>
      </w:r>
      <w:r w:rsidR="00627CD8">
        <w:t xml:space="preserve">donaciju firme </w:t>
      </w:r>
      <w:proofErr w:type="spellStart"/>
      <w:r w:rsidR="00627CD8">
        <w:t>Dexter</w:t>
      </w:r>
      <w:proofErr w:type="spellEnd"/>
      <w:r w:rsidR="00627CD8">
        <w:t xml:space="preserve"> </w:t>
      </w:r>
      <w:proofErr w:type="spellStart"/>
      <w:r w:rsidR="00627CD8">
        <w:t>do.o</w:t>
      </w:r>
      <w:proofErr w:type="spellEnd"/>
      <w:r w:rsidR="00627CD8">
        <w:t xml:space="preserve">. za  likovnu učionicu. Ostvaren je prihod u iznosu od 1.031,67 </w:t>
      </w:r>
      <w:r w:rsidR="00627CD8">
        <w:rPr>
          <w:rFonts w:cstheme="minorHAnsi"/>
        </w:rPr>
        <w:t>€</w:t>
      </w:r>
    </w:p>
    <w:p w14:paraId="498B0E88" w14:textId="2CF3111F" w:rsidR="002D23C6" w:rsidRPr="00CD4B28" w:rsidRDefault="00F85B3D" w:rsidP="002D23C6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 xml:space="preserve">Skupina </w:t>
      </w:r>
      <w:r w:rsidR="002D23C6" w:rsidRPr="00CD4B28">
        <w:rPr>
          <w:rStyle w:val="Neupadljivoisticanje"/>
        </w:rPr>
        <w:t>67 – Prihodi iz nadležnog proračuna</w:t>
      </w:r>
      <w:r w:rsidR="00BC341F">
        <w:rPr>
          <w:rStyle w:val="Neupadljivoisticanje"/>
        </w:rPr>
        <w:t xml:space="preserve"> za financiranje redovne djelatnosti</w:t>
      </w:r>
    </w:p>
    <w:p w14:paraId="5BF32897" w14:textId="26D54073" w:rsidR="002D23C6" w:rsidRDefault="002D23C6" w:rsidP="00D47464">
      <w:pPr>
        <w:spacing w:line="276" w:lineRule="auto"/>
        <w:jc w:val="both"/>
      </w:pPr>
      <w:r>
        <w:t>Prihodi iz nadležnog proračuna</w:t>
      </w:r>
      <w:r w:rsidR="00E52CFF">
        <w:t xml:space="preserve"> planirani su u iznosu od </w:t>
      </w:r>
      <w:r w:rsidR="00BE71F7">
        <w:t>32</w:t>
      </w:r>
      <w:r w:rsidR="007274D6">
        <w:t>9</w:t>
      </w:r>
      <w:r w:rsidR="00BE71F7">
        <w:t>.</w:t>
      </w:r>
      <w:r w:rsidR="007274D6">
        <w:t>290</w:t>
      </w:r>
      <w:r w:rsidR="00BE71F7">
        <w:t>,</w:t>
      </w:r>
      <w:r w:rsidR="007274D6">
        <w:t>50</w:t>
      </w:r>
      <w:r w:rsidR="00BE71F7">
        <w:t xml:space="preserve"> </w:t>
      </w:r>
      <w:r w:rsidR="00BE71F7">
        <w:rPr>
          <w:rFonts w:cstheme="minorHAnsi"/>
        </w:rPr>
        <w:t>€</w:t>
      </w:r>
      <w:r>
        <w:t xml:space="preserve">, a ostvareni u iznosu od </w:t>
      </w:r>
      <w:r w:rsidR="00BE71F7">
        <w:t xml:space="preserve">214.211,83 </w:t>
      </w:r>
      <w:r w:rsidR="00BE71F7">
        <w:rPr>
          <w:rFonts w:cstheme="minorHAnsi"/>
        </w:rPr>
        <w:t>€</w:t>
      </w:r>
      <w:r>
        <w:t xml:space="preserve"> (</w:t>
      </w:r>
      <w:r w:rsidR="00FB7BEF">
        <w:t>65,</w:t>
      </w:r>
      <w:r w:rsidR="007274D6">
        <w:t>05</w:t>
      </w:r>
      <w:r>
        <w:t>%). Odnose se na prihode koji pokrivaju troškove zaposlenih , materijalne rashode, rashode za usluge, financijske rashode te ostale nespomenute rashode. Isti se odnose i na troškove zaposleni</w:t>
      </w:r>
      <w:r w:rsidR="00164E60">
        <w:t xml:space="preserve">h u programu produženog boravka i </w:t>
      </w:r>
      <w:proofErr w:type="spellStart"/>
      <w:r w:rsidR="00164E60">
        <w:t>helpinga</w:t>
      </w:r>
      <w:proofErr w:type="spellEnd"/>
      <w:r w:rsidR="00164E60">
        <w:t>,</w:t>
      </w:r>
      <w:r>
        <w:t xml:space="preserve"> programa </w:t>
      </w:r>
      <w:proofErr w:type="spellStart"/>
      <w:r>
        <w:t>Lunch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i</w:t>
      </w:r>
      <w:r w:rsidR="00024B6B">
        <w:t xml:space="preserve"> Š</w:t>
      </w:r>
      <w:r>
        <w:t xml:space="preserve">kolska shema voća i mliječnih proizvoda. </w:t>
      </w:r>
      <w:r w:rsidR="00BC341F">
        <w:t xml:space="preserve">Radili smo rebalans plana za 2023 god. što se tiče ove skupine jer smo sredstva za energente umanjili za 12.297,00  </w:t>
      </w:r>
      <w:r w:rsidR="00BC341F">
        <w:rPr>
          <w:rFonts w:cstheme="minorHAnsi"/>
        </w:rPr>
        <w:t>€</w:t>
      </w:r>
      <w:r w:rsidR="00BC341F">
        <w:t xml:space="preserve"> i prenamijenili na ostale troškove gdje smo probili pozicije. Na ovoj poziciji smo također planirali besplatnu užinu učenika ali je knjižena na skupinu 63 sredstva MZO-a a ne kao sredstva Osnivača Grada </w:t>
      </w:r>
      <w:proofErr w:type="spellStart"/>
      <w:r w:rsidR="00BC341F">
        <w:t>Slav</w:t>
      </w:r>
      <w:proofErr w:type="spellEnd"/>
      <w:r w:rsidR="00BC341F">
        <w:t>. Broda.</w:t>
      </w:r>
    </w:p>
    <w:p w14:paraId="2F9FE460" w14:textId="3FF07E57" w:rsidR="00905437" w:rsidRPr="00CD4B28" w:rsidRDefault="00905437" w:rsidP="00D47464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72- Prihodi pod prodaje proiz</w:t>
      </w:r>
      <w:r w:rsidR="00917C54">
        <w:rPr>
          <w:rStyle w:val="Neupadljivoisticanje"/>
        </w:rPr>
        <w:t xml:space="preserve">vedene </w:t>
      </w:r>
      <w:r w:rsidRPr="00CD4B28">
        <w:rPr>
          <w:rStyle w:val="Neupadljivoisticanje"/>
        </w:rPr>
        <w:t>dugotrajne imovine</w:t>
      </w:r>
    </w:p>
    <w:p w14:paraId="79390386" w14:textId="0BAE533D" w:rsidR="00905437" w:rsidRDefault="00905437" w:rsidP="00D47464">
      <w:pPr>
        <w:spacing w:line="276" w:lineRule="auto"/>
        <w:jc w:val="both"/>
      </w:pPr>
      <w:r w:rsidRPr="00905437">
        <w:t>Planirani su prihodi</w:t>
      </w:r>
      <w:r>
        <w:t xml:space="preserve"> 212,36 </w:t>
      </w:r>
      <w:r w:rsidR="00917C54">
        <w:rPr>
          <w:rFonts w:cstheme="minorHAnsi"/>
        </w:rPr>
        <w:t>€</w:t>
      </w:r>
      <w:r w:rsidR="00917C54">
        <w:t xml:space="preserve"> </w:t>
      </w:r>
      <w:r>
        <w:t xml:space="preserve">a ostvareni </w:t>
      </w:r>
      <w:r w:rsidR="00917C54">
        <w:t xml:space="preserve">201,51 </w:t>
      </w:r>
      <w:r w:rsidR="00917C54">
        <w:rPr>
          <w:rFonts w:cstheme="minorHAnsi"/>
        </w:rPr>
        <w:t>€</w:t>
      </w:r>
      <w:r>
        <w:t xml:space="preserve"> Eura što je </w:t>
      </w:r>
      <w:r w:rsidR="00917C54">
        <w:t>94,89</w:t>
      </w:r>
      <w:r>
        <w:t xml:space="preserve"> % u odnosu na plan.</w:t>
      </w:r>
    </w:p>
    <w:p w14:paraId="39BC0348" w14:textId="0444B7E3" w:rsidR="00917C54" w:rsidRPr="00905437" w:rsidRDefault="00917C54" w:rsidP="00D47464">
      <w:pPr>
        <w:spacing w:line="276" w:lineRule="auto"/>
        <w:jc w:val="both"/>
      </w:pPr>
      <w:r>
        <w:t xml:space="preserve">Ove godine je otplaćen jedan školski stan i još jedan se otplaćuje do kraja 2024. godine.  </w:t>
      </w:r>
    </w:p>
    <w:p w14:paraId="585EEBF0" w14:textId="77777777" w:rsidR="00CF0AB2" w:rsidRDefault="00CF0AB2" w:rsidP="00B2384C">
      <w:pPr>
        <w:rPr>
          <w:b/>
        </w:rPr>
      </w:pPr>
    </w:p>
    <w:p w14:paraId="05A4EDB6" w14:textId="4420E305" w:rsidR="00B2384C" w:rsidRPr="00517444" w:rsidRDefault="00517444" w:rsidP="00B2384C">
      <w:pPr>
        <w:rPr>
          <w:b/>
        </w:rPr>
      </w:pPr>
      <w:r w:rsidRPr="00517444">
        <w:rPr>
          <w:b/>
        </w:rPr>
        <w:t>RASHODI</w:t>
      </w:r>
      <w:r w:rsidR="00CF6616">
        <w:rPr>
          <w:b/>
        </w:rPr>
        <w:t xml:space="preserve"> </w:t>
      </w:r>
    </w:p>
    <w:p w14:paraId="15569CAF" w14:textId="526B9438" w:rsidR="00B2384C" w:rsidRDefault="001A6B0D" w:rsidP="00370C02">
      <w:pPr>
        <w:spacing w:line="276" w:lineRule="auto"/>
        <w:jc w:val="both"/>
      </w:pPr>
      <w:r>
        <w:t>Rashodi proračuna za 202</w:t>
      </w:r>
      <w:r w:rsidR="00280BF7">
        <w:t>3</w:t>
      </w:r>
      <w:r>
        <w:t xml:space="preserve">. godinu planirani su u iznosu od </w:t>
      </w:r>
      <w:r w:rsidR="00280BF7">
        <w:t>1.</w:t>
      </w:r>
      <w:r w:rsidR="008F2EC1">
        <w:t>800.329,72</w:t>
      </w:r>
      <w:r w:rsidR="00B46CC9">
        <w:t xml:space="preserve"> </w:t>
      </w:r>
      <w:r w:rsidR="00B46CC9">
        <w:rPr>
          <w:rFonts w:cstheme="minorHAnsi"/>
        </w:rPr>
        <w:t>€</w:t>
      </w:r>
      <w:r w:rsidR="00280BF7">
        <w:t xml:space="preserve">. </w:t>
      </w:r>
      <w:r>
        <w:t>U razdoblju od 01. siječnja do 3</w:t>
      </w:r>
      <w:r w:rsidR="00B46CC9">
        <w:t>1</w:t>
      </w:r>
      <w:r>
        <w:t xml:space="preserve">. </w:t>
      </w:r>
      <w:r w:rsidR="00B46CC9">
        <w:t xml:space="preserve">prosinca </w:t>
      </w:r>
      <w:r w:rsidR="00280BF7">
        <w:t xml:space="preserve">ostvareni rashodi iznose </w:t>
      </w:r>
      <w:r w:rsidR="00B46CC9">
        <w:t xml:space="preserve">1.819.594,32 </w:t>
      </w:r>
      <w:r w:rsidR="00B46CC9">
        <w:rPr>
          <w:rFonts w:cstheme="minorHAnsi"/>
        </w:rPr>
        <w:t>€</w:t>
      </w:r>
      <w:r>
        <w:t xml:space="preserve"> (</w:t>
      </w:r>
      <w:r w:rsidR="00B46CC9">
        <w:t>101,</w:t>
      </w:r>
      <w:r w:rsidR="008F2EC1">
        <w:t>07</w:t>
      </w:r>
      <w:r>
        <w:t>%) u odnosu na</w:t>
      </w:r>
      <w:r w:rsidR="00B46CC9">
        <w:t xml:space="preserve"> ukupne </w:t>
      </w:r>
      <w:r>
        <w:t>pla</w:t>
      </w:r>
      <w:r w:rsidR="00280BF7">
        <w:t>nirane rashode</w:t>
      </w:r>
      <w:r w:rsidR="00B46CC9">
        <w:t xml:space="preserve"> proračuna za 2023. godinu</w:t>
      </w:r>
      <w:r w:rsidR="00AE570B">
        <w:t xml:space="preserve">. </w:t>
      </w:r>
    </w:p>
    <w:p w14:paraId="48B1BFF0" w14:textId="13C30220" w:rsidR="00B9765C" w:rsidRPr="00CD4B28" w:rsidRDefault="00370C02" w:rsidP="00370C02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31 – Rashodi za zaposlene</w:t>
      </w:r>
    </w:p>
    <w:p w14:paraId="042E7D06" w14:textId="5514659D" w:rsidR="004A494A" w:rsidRDefault="00370C02" w:rsidP="004A494A">
      <w:pPr>
        <w:spacing w:line="276" w:lineRule="auto"/>
        <w:jc w:val="both"/>
      </w:pPr>
      <w:r>
        <w:t xml:space="preserve">Ostvareni su rashodi u iznosu od </w:t>
      </w:r>
      <w:r w:rsidR="004830E5">
        <w:t>1.525.559,01</w:t>
      </w:r>
      <w:r w:rsidR="00B9765C">
        <w:t xml:space="preserve"> </w:t>
      </w:r>
      <w:r w:rsidR="004830E5">
        <w:t>(105.28 %).</w:t>
      </w:r>
      <w:r>
        <w:t xml:space="preserve"> U ukupnim izvršenim rashodima najveći dio se odnosi na rashode za zaposlene </w:t>
      </w:r>
      <w:r w:rsidR="00ED76CD">
        <w:t>(plaće i  naknade prema kolektivnom ugovoru).</w:t>
      </w:r>
      <w:r>
        <w:t xml:space="preserve"> U ovim rashodima nalaze se i rashodi za zaposlene u programu produženog boravka</w:t>
      </w:r>
      <w:r w:rsidR="00B9765C">
        <w:t xml:space="preserve"> i pomoćnika u nastavi</w:t>
      </w:r>
      <w:r>
        <w:t xml:space="preserve"> koji se isplaćuju kao rashodi Grada Slavonskog Broda.</w:t>
      </w:r>
      <w:r w:rsidR="004A494A">
        <w:t xml:space="preserve"> Osim toga pristigle su i tužbe djelatnika za isplatu razlike neisplaćene  plaće za 2015. i 2016. godinu.   </w:t>
      </w:r>
      <w:r w:rsidR="004830E5">
        <w:t xml:space="preserve">Zadnja isplata tužbi je isplaćena 21.07.2023. godine. Povećana je i osnovica plaće za </w:t>
      </w:r>
      <w:r w:rsidR="00587283">
        <w:t>7%</w:t>
      </w:r>
    </w:p>
    <w:p w14:paraId="6FA4B639" w14:textId="3B3533B5" w:rsidR="00370C02" w:rsidRPr="00CD4B28" w:rsidRDefault="00370C02" w:rsidP="00370C02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32 – Materijalni rashodi</w:t>
      </w:r>
    </w:p>
    <w:p w14:paraId="6DCB1A82" w14:textId="494794DE" w:rsidR="00F85B3D" w:rsidRDefault="00B9765C" w:rsidP="00672966">
      <w:pPr>
        <w:spacing w:line="276" w:lineRule="auto"/>
        <w:jc w:val="both"/>
        <w:rPr>
          <w:i/>
          <w:iCs/>
        </w:rPr>
      </w:pPr>
      <w:r>
        <w:t>Ostvareni su u iznosu od</w:t>
      </w:r>
      <w:r w:rsidR="00ED76CD">
        <w:t xml:space="preserve"> </w:t>
      </w:r>
      <w:r w:rsidR="00587283">
        <w:t>249.732,93</w:t>
      </w:r>
      <w:r w:rsidR="001B3946">
        <w:t xml:space="preserve"> što je u odnosu na plan indeks ostvarenja </w:t>
      </w:r>
      <w:r w:rsidR="00587283">
        <w:t>(8</w:t>
      </w:r>
      <w:r w:rsidR="008F2EC1">
        <w:t>1</w:t>
      </w:r>
      <w:r w:rsidR="00587283">
        <w:t>,</w:t>
      </w:r>
      <w:r w:rsidR="008F2EC1">
        <w:t>64</w:t>
      </w:r>
      <w:r w:rsidR="001B3946">
        <w:t>%) Razlog tome je kao što sam već navela planirana uplata učenika za školsku kuhinju</w:t>
      </w:r>
      <w:r w:rsidR="00D643B3">
        <w:t xml:space="preserve"> u iznosu od 24.833,76 </w:t>
      </w:r>
      <w:r w:rsidR="00D643B3">
        <w:rPr>
          <w:rFonts w:cstheme="minorHAnsi"/>
        </w:rPr>
        <w:t>€</w:t>
      </w:r>
      <w:r w:rsidR="001B3946">
        <w:t xml:space="preserve"> (kao vlastita sredstva), budući da nismo imali saznanja o besplatnoj užini za sve učenike u trenutku izrade </w:t>
      </w:r>
      <w:r w:rsidR="001B3946">
        <w:lastRenderedPageBreak/>
        <w:t xml:space="preserve">plana za 2023. godinu.   </w:t>
      </w:r>
      <w:r w:rsidR="00D643B3">
        <w:t>S</w:t>
      </w:r>
      <w:r w:rsidR="001B3946">
        <w:t>redstva</w:t>
      </w:r>
      <w:r w:rsidR="00D643B3">
        <w:t xml:space="preserve"> u iznosu od 112.183,95 </w:t>
      </w:r>
      <w:r w:rsidR="00D643B3">
        <w:rPr>
          <w:rFonts w:cstheme="minorHAnsi"/>
        </w:rPr>
        <w:t xml:space="preserve">€ </w:t>
      </w:r>
      <w:r w:rsidR="00D643B3">
        <w:t>planirana su i knjižena</w:t>
      </w:r>
      <w:r w:rsidR="001B3946">
        <w:t xml:space="preserve"> kao sredstva MZO-a. M</w:t>
      </w:r>
      <w:r w:rsidR="00370C02">
        <w:t>aterijalne rashode či</w:t>
      </w:r>
      <w:r w:rsidR="00680599">
        <w:t>ne</w:t>
      </w:r>
      <w:r w:rsidR="00D643B3">
        <w:t xml:space="preserve"> i</w:t>
      </w:r>
      <w:r w:rsidR="00680599">
        <w:t xml:space="preserve"> naknade troškova zaposlenima (prijevoz na posao i s posla, str. usavršavanja zaposlenika,</w:t>
      </w:r>
      <w:r w:rsidR="004A494A">
        <w:t xml:space="preserve"> </w:t>
      </w:r>
      <w:r w:rsidR="00370C02">
        <w:t>rashodi za materijal i energiju, rashodi za usluge, ostali nespomenuti rashodi poslovanja.</w:t>
      </w:r>
      <w:r w:rsidR="00D643B3">
        <w:t xml:space="preserve"> </w:t>
      </w:r>
      <w:r w:rsidR="001B3946">
        <w:t xml:space="preserve"> </w:t>
      </w:r>
    </w:p>
    <w:p w14:paraId="53EC9142" w14:textId="77777777" w:rsidR="00F85B3D" w:rsidRDefault="00F85B3D" w:rsidP="00672966">
      <w:pPr>
        <w:spacing w:line="276" w:lineRule="auto"/>
        <w:jc w:val="both"/>
        <w:rPr>
          <w:i/>
          <w:iCs/>
        </w:rPr>
      </w:pPr>
    </w:p>
    <w:p w14:paraId="1DA013B8" w14:textId="23C4E75D" w:rsidR="00672966" w:rsidRPr="00CD4B28" w:rsidRDefault="00672966" w:rsidP="00672966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37 – Naknade građanima i kućanstvima na temelju osiguranja i druge naknade</w:t>
      </w:r>
    </w:p>
    <w:p w14:paraId="2121290D" w14:textId="3F84C464" w:rsidR="00672966" w:rsidRDefault="00672966" w:rsidP="00672966">
      <w:pPr>
        <w:spacing w:line="276" w:lineRule="auto"/>
        <w:jc w:val="both"/>
      </w:pPr>
      <w:r>
        <w:t xml:space="preserve">Izvršenje u razdoblju od 01. siječnja do </w:t>
      </w:r>
      <w:r w:rsidR="00E139B1">
        <w:t>31</w:t>
      </w:r>
      <w:r>
        <w:t xml:space="preserve">. </w:t>
      </w:r>
      <w:r w:rsidR="00E139B1">
        <w:t>prosinca  iznosi 27.246,98</w:t>
      </w:r>
      <w:r>
        <w:t xml:space="preserve"> što je </w:t>
      </w:r>
      <w:r w:rsidR="00E139B1">
        <w:t xml:space="preserve">97,79 </w:t>
      </w:r>
      <w:r>
        <w:t xml:space="preserve">% od planiranih rashoda ove skupine. </w:t>
      </w:r>
      <w:r w:rsidR="00E139B1">
        <w:t xml:space="preserve">Ovi rashodi </w:t>
      </w:r>
      <w:r w:rsidR="002F7051">
        <w:t>odnose</w:t>
      </w:r>
      <w:r>
        <w:t xml:space="preserve"> na nabavku </w:t>
      </w:r>
      <w:r w:rsidR="00E139B1">
        <w:t xml:space="preserve">udžbenika </w:t>
      </w:r>
      <w:r>
        <w:t>za školsku godinu 202</w:t>
      </w:r>
      <w:r w:rsidR="00CB04AA">
        <w:t>2</w:t>
      </w:r>
      <w:r>
        <w:t>./202</w:t>
      </w:r>
      <w:r w:rsidR="00CB04AA">
        <w:t>3 i 2023/2024</w:t>
      </w:r>
      <w:r>
        <w:t>.</w:t>
      </w:r>
      <w:r w:rsidR="00CF0AB2">
        <w:t xml:space="preserve"> </w:t>
      </w:r>
      <w:r w:rsidR="00CB04AA">
        <w:t>god. te p</w:t>
      </w:r>
      <w:r>
        <w:t>rijevoz učenika s poteškoćama koje plaća Mini</w:t>
      </w:r>
      <w:r w:rsidR="00CF0AB2">
        <w:t>starstvo znanosti i obrazovanja</w:t>
      </w:r>
      <w:r w:rsidR="00EC5053">
        <w:t>.</w:t>
      </w:r>
    </w:p>
    <w:p w14:paraId="452B9997" w14:textId="77777777" w:rsidR="00CF0AB2" w:rsidRDefault="00CF0AB2" w:rsidP="00672966">
      <w:pPr>
        <w:spacing w:line="276" w:lineRule="auto"/>
        <w:jc w:val="both"/>
        <w:rPr>
          <w:i/>
          <w:iCs/>
        </w:rPr>
      </w:pPr>
    </w:p>
    <w:p w14:paraId="33D7187D" w14:textId="34B01C35" w:rsidR="00672966" w:rsidRPr="00CD4B28" w:rsidRDefault="00672966" w:rsidP="00672966">
      <w:pPr>
        <w:spacing w:line="276" w:lineRule="auto"/>
        <w:jc w:val="both"/>
        <w:rPr>
          <w:rStyle w:val="Neupadljivoisticanje"/>
        </w:rPr>
      </w:pPr>
      <w:r w:rsidRPr="00CD4B28">
        <w:rPr>
          <w:rStyle w:val="Neupadljivoisticanje"/>
        </w:rPr>
        <w:t>Skupina 42 – Rashodi za nabavu proizvedene dugotrajne imovine</w:t>
      </w:r>
    </w:p>
    <w:p w14:paraId="0F16589D" w14:textId="239D5779" w:rsidR="00672966" w:rsidRDefault="00672966" w:rsidP="00672966">
      <w:pPr>
        <w:spacing w:line="276" w:lineRule="auto"/>
        <w:jc w:val="both"/>
      </w:pPr>
      <w:r>
        <w:t>Planirani rashodi za dugotrajnu imovinu u iznosu od</w:t>
      </w:r>
      <w:r w:rsidR="00D91ED2">
        <w:t xml:space="preserve"> 17.</w:t>
      </w:r>
      <w:r w:rsidR="00223254">
        <w:t>562,99</w:t>
      </w:r>
      <w:r w:rsidR="00D91ED2">
        <w:t xml:space="preserve"> </w:t>
      </w:r>
      <w:r w:rsidR="00D91ED2">
        <w:rPr>
          <w:rFonts w:cstheme="minorHAnsi"/>
        </w:rPr>
        <w:t>€</w:t>
      </w:r>
      <w:r w:rsidR="002F7051">
        <w:t xml:space="preserve"> ostvareni su u iznosu od </w:t>
      </w:r>
      <w:r w:rsidR="00D91ED2">
        <w:t>17.055,40</w:t>
      </w:r>
      <w:r w:rsidR="00E11036">
        <w:rPr>
          <w:rFonts w:cstheme="minorHAnsi"/>
        </w:rPr>
        <w:t>€</w:t>
      </w:r>
      <w:r>
        <w:t xml:space="preserve"> (</w:t>
      </w:r>
      <w:r w:rsidR="00D91ED2">
        <w:t>9</w:t>
      </w:r>
      <w:r w:rsidR="00223254">
        <w:t>7</w:t>
      </w:r>
      <w:r w:rsidR="00D91ED2">
        <w:t>,</w:t>
      </w:r>
      <w:r w:rsidR="00223254">
        <w:t>11</w:t>
      </w:r>
      <w:r>
        <w:t>%). Odnose se na naba</w:t>
      </w:r>
      <w:r w:rsidR="004A494A">
        <w:t>vku uredske opreme i namještaja</w:t>
      </w:r>
      <w:r w:rsidR="002F7051">
        <w:t xml:space="preserve">, </w:t>
      </w:r>
      <w:r>
        <w:t xml:space="preserve"> </w:t>
      </w:r>
      <w:r w:rsidR="004A494A">
        <w:t xml:space="preserve">nabavku knjiga za knjižnicu i </w:t>
      </w:r>
      <w:r w:rsidR="002F7051">
        <w:t>udžbenike.</w:t>
      </w:r>
    </w:p>
    <w:p w14:paraId="078A1DD5" w14:textId="77777777" w:rsidR="001A25FE" w:rsidRPr="00B217DC" w:rsidRDefault="001A25FE" w:rsidP="001A25FE">
      <w:pPr>
        <w:pStyle w:val="Odlomakpopisa"/>
        <w:numPr>
          <w:ilvl w:val="0"/>
          <w:numId w:val="3"/>
        </w:numPr>
        <w:spacing w:after="0" w:line="276" w:lineRule="auto"/>
        <w:jc w:val="both"/>
        <w:rPr>
          <w:b/>
          <w:bCs/>
        </w:rPr>
      </w:pPr>
      <w:r w:rsidRPr="00B217DC">
        <w:rPr>
          <w:b/>
          <w:bCs/>
        </w:rPr>
        <w:t>POSEBNI DIO</w:t>
      </w:r>
    </w:p>
    <w:p w14:paraId="58A71CFD" w14:textId="77777777" w:rsidR="001A25FE" w:rsidRDefault="001A25FE" w:rsidP="001A25FE">
      <w:pPr>
        <w:spacing w:line="276" w:lineRule="auto"/>
        <w:jc w:val="both"/>
      </w:pPr>
    </w:p>
    <w:p w14:paraId="1E1000FC" w14:textId="1174D822" w:rsidR="001A25FE" w:rsidRDefault="001A25FE" w:rsidP="001A25FE">
      <w:pPr>
        <w:spacing w:line="276" w:lineRule="auto"/>
        <w:jc w:val="both"/>
      </w:pPr>
      <w:r>
        <w:t>Rashodi poslovanja i rashodi za nabavu nefinancijske imovine os</w:t>
      </w:r>
      <w:r w:rsidR="001230E6">
        <w:t>tvareni</w:t>
      </w:r>
      <w:r w:rsidR="003F7C97">
        <w:t xml:space="preserve"> su u ukupnom iznosu od 1.819.594,32 </w:t>
      </w:r>
      <w:r w:rsidR="003F7C97">
        <w:rPr>
          <w:rFonts w:cstheme="minorHAnsi"/>
        </w:rPr>
        <w:t>€</w:t>
      </w:r>
      <w:r w:rsidR="003F7C97">
        <w:t xml:space="preserve"> </w:t>
      </w:r>
      <w:r>
        <w:t xml:space="preserve">te se raspoređuju prema programima, aktivnostima i izvorima financiranja. Indeks izvršenja u odnosu na plan je </w:t>
      </w:r>
      <w:r w:rsidR="003F7C97">
        <w:t>101,</w:t>
      </w:r>
      <w:r w:rsidR="009A11B6">
        <w:t>07</w:t>
      </w:r>
      <w:r>
        <w:t xml:space="preserve">%. </w:t>
      </w:r>
    </w:p>
    <w:p w14:paraId="67028CAD" w14:textId="0CCABB82" w:rsidR="001A25FE" w:rsidRDefault="001A25FE" w:rsidP="001A25FE">
      <w:pPr>
        <w:spacing w:line="276" w:lineRule="auto"/>
        <w:jc w:val="both"/>
      </w:pPr>
    </w:p>
    <w:p w14:paraId="2723E591" w14:textId="66D030CE" w:rsidR="00CF69A6" w:rsidRPr="00CD4B28" w:rsidRDefault="001A25FE" w:rsidP="001A25FE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Program 3001</w:t>
      </w:r>
      <w:r w:rsidR="006B6072" w:rsidRPr="00CD4B28">
        <w:rPr>
          <w:rStyle w:val="Neupadljivoisticanje"/>
          <w:b/>
        </w:rPr>
        <w:t>02</w:t>
      </w:r>
      <w:r w:rsidRPr="00CD4B28">
        <w:rPr>
          <w:rStyle w:val="Neupadljivoisticanje"/>
          <w:b/>
        </w:rPr>
        <w:t xml:space="preserve"> – Decentralizirane funkcije -OŠ </w:t>
      </w:r>
      <w:r w:rsidR="006B6072" w:rsidRPr="00CD4B28">
        <w:rPr>
          <w:rStyle w:val="Neupadljivoisticanje"/>
          <w:b/>
        </w:rPr>
        <w:t>Antun Mihanović</w:t>
      </w:r>
    </w:p>
    <w:p w14:paraId="1F4BD09B" w14:textId="07DF7B0F" w:rsidR="0073150A" w:rsidRDefault="001A25FE" w:rsidP="001A25FE">
      <w:pPr>
        <w:spacing w:line="276" w:lineRule="auto"/>
        <w:jc w:val="both"/>
      </w:pPr>
      <w:r>
        <w:t>Sastoji se od aktivnosti i projekata kojima je cilj osigurati sredstva za materijalne i financijske rashode poslovanja, kao i za rashode i nabavu nefin</w:t>
      </w:r>
      <w:r w:rsidR="006B6072">
        <w:t xml:space="preserve">ancijske imovine. </w:t>
      </w:r>
      <w:r w:rsidR="009A11B6">
        <w:t>Rebalansom plana p</w:t>
      </w:r>
      <w:r w:rsidR="006B6072">
        <w:t xml:space="preserve">lanirano je </w:t>
      </w:r>
      <w:r w:rsidR="009A11B6">
        <w:t>100.303,45</w:t>
      </w:r>
      <w:r w:rsidR="00217A6C">
        <w:t xml:space="preserve"> </w:t>
      </w:r>
      <w:r w:rsidR="00217A6C">
        <w:rPr>
          <w:rFonts w:cstheme="minorHAnsi"/>
        </w:rPr>
        <w:t>€</w:t>
      </w:r>
      <w:r>
        <w:t xml:space="preserve"> </w:t>
      </w:r>
      <w:r w:rsidR="009A11B6">
        <w:t>i</w:t>
      </w:r>
      <w:r>
        <w:t xml:space="preserve"> ostvareno je </w:t>
      </w:r>
      <w:r w:rsidR="00217A6C">
        <w:t xml:space="preserve">100.303,45 </w:t>
      </w:r>
      <w:r w:rsidR="00217A6C">
        <w:rPr>
          <w:rFonts w:cstheme="minorHAnsi"/>
        </w:rPr>
        <w:t>€</w:t>
      </w:r>
      <w:r>
        <w:t xml:space="preserve"> (</w:t>
      </w:r>
      <w:r w:rsidR="00217A6C">
        <w:t>10</w:t>
      </w:r>
      <w:r w:rsidR="009A11B6">
        <w:t>0</w:t>
      </w:r>
      <w:r>
        <w:t xml:space="preserve">%). Najveći udio u ovim rashodima ima projekt </w:t>
      </w:r>
      <w:r w:rsidRPr="009B4077">
        <w:rPr>
          <w:i/>
          <w:iCs/>
        </w:rPr>
        <w:t>300101-</w:t>
      </w:r>
      <w:r w:rsidR="001A33AF">
        <w:rPr>
          <w:i/>
          <w:iCs/>
        </w:rPr>
        <w:t>02</w:t>
      </w:r>
      <w:r w:rsidRPr="009B4077">
        <w:rPr>
          <w:i/>
          <w:iCs/>
        </w:rPr>
        <w:t xml:space="preserve"> Materijalni rashodi</w:t>
      </w:r>
      <w:r>
        <w:t xml:space="preserve">  kod kojih je ostvareno </w:t>
      </w:r>
      <w:r w:rsidR="0034547D">
        <w:t xml:space="preserve">83.011,09 </w:t>
      </w:r>
      <w:r w:rsidR="0034547D">
        <w:rPr>
          <w:rFonts w:cstheme="minorHAnsi"/>
        </w:rPr>
        <w:t>€</w:t>
      </w:r>
      <w:r w:rsidR="00C61CD5">
        <w:t xml:space="preserve"> što je </w:t>
      </w:r>
      <w:r w:rsidR="009A11B6">
        <w:t>100</w:t>
      </w:r>
      <w:r w:rsidR="006E5A85">
        <w:t>% u odnosu na plan</w:t>
      </w:r>
      <w:r>
        <w:t xml:space="preserve"> a odnosi se na naknade troškova zaposlenima, rashodima za materijal i energiju, rashodi za usluge te ostali nespomenuti rashodi. </w:t>
      </w:r>
      <w:r w:rsidR="00CF69A6">
        <w:t xml:space="preserve">Kod projekta 300102-02  Tekuće i investicijsko održavanje objekata </w:t>
      </w:r>
      <w:r w:rsidR="009A11B6">
        <w:t xml:space="preserve">također je rebalansom plana ostvareno 100%. Rebalans plana na ovoj poziciji donesen </w:t>
      </w:r>
      <w:r w:rsidR="000969ED">
        <w:t>iz razloga što je bila potrebna izmjena podova u uredima</w:t>
      </w:r>
      <w:r w:rsidR="009A11B6">
        <w:t xml:space="preserve"> i</w:t>
      </w:r>
      <w:r w:rsidR="0073150A">
        <w:t xml:space="preserve"> pojačana kontrola ispravnosti kotlova za grijanje.</w:t>
      </w:r>
    </w:p>
    <w:p w14:paraId="08A19801" w14:textId="77777777" w:rsidR="0073150A" w:rsidRDefault="0073150A" w:rsidP="001A25FE">
      <w:pPr>
        <w:spacing w:line="276" w:lineRule="auto"/>
        <w:jc w:val="both"/>
      </w:pPr>
    </w:p>
    <w:p w14:paraId="3194F564" w14:textId="3A5121A6" w:rsidR="001A25FE" w:rsidRDefault="001A25FE" w:rsidP="001A25FE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Program 3002</w:t>
      </w:r>
      <w:r w:rsidR="006E5A85" w:rsidRPr="00CD4B28">
        <w:rPr>
          <w:rStyle w:val="Neupadljivoisticanje"/>
          <w:b/>
        </w:rPr>
        <w:t>02</w:t>
      </w:r>
      <w:r w:rsidR="00710301" w:rsidRPr="00CD4B28">
        <w:rPr>
          <w:rStyle w:val="Neupadljivoisticanje"/>
          <w:b/>
        </w:rPr>
        <w:t xml:space="preserve"> -</w:t>
      </w:r>
      <w:r w:rsidRPr="00CD4B28">
        <w:rPr>
          <w:rStyle w:val="Neupadljivoisticanje"/>
          <w:b/>
        </w:rPr>
        <w:t xml:space="preserve"> Vlastita djelatnost – OŠ </w:t>
      </w:r>
      <w:r w:rsidR="00710301" w:rsidRPr="00CD4B28">
        <w:rPr>
          <w:rStyle w:val="Neupadljivoisticanje"/>
          <w:b/>
        </w:rPr>
        <w:t>Antun Mihanović</w:t>
      </w:r>
    </w:p>
    <w:p w14:paraId="76B854AD" w14:textId="1D3A26A4" w:rsidR="000946FB" w:rsidRDefault="001A25FE" w:rsidP="001A25FE">
      <w:pPr>
        <w:spacing w:line="276" w:lineRule="auto"/>
        <w:jc w:val="both"/>
      </w:pPr>
      <w:r>
        <w:t>Ovim sredstvima se pokrivaju troškovi terensk</w:t>
      </w:r>
      <w:r w:rsidR="00AC1CBD">
        <w:t>e</w:t>
      </w:r>
      <w:r>
        <w:t xml:space="preserve"> nastav</w:t>
      </w:r>
      <w:r w:rsidR="00AC1CBD">
        <w:t>e</w:t>
      </w:r>
      <w:r w:rsidR="00C70309">
        <w:t xml:space="preserve"> s učenicima </w:t>
      </w:r>
      <w:r>
        <w:t>te ostal</w:t>
      </w:r>
      <w:r w:rsidR="00B1757B">
        <w:t>i</w:t>
      </w:r>
      <w:r>
        <w:t xml:space="preserve"> materijaln</w:t>
      </w:r>
      <w:r w:rsidR="00B1757B">
        <w:t>i</w:t>
      </w:r>
      <w:r>
        <w:t xml:space="preserve"> rashod</w:t>
      </w:r>
      <w:r w:rsidR="00B1757B">
        <w:t>i</w:t>
      </w:r>
      <w:r>
        <w:t xml:space="preserve"> i rashod</w:t>
      </w:r>
      <w:r w:rsidR="00B1757B">
        <w:t>i</w:t>
      </w:r>
      <w:r>
        <w:t xml:space="preserve"> za nabavu nefinancijske imovine koj</w:t>
      </w:r>
      <w:r w:rsidR="00B1757B">
        <w:t>i</w:t>
      </w:r>
      <w:r>
        <w:t xml:space="preserve"> se ne financiraju decentraliziranim funkcijama</w:t>
      </w:r>
      <w:r w:rsidR="00B1757B">
        <w:t xml:space="preserve"> nego iz </w:t>
      </w:r>
      <w:r w:rsidR="002373CA">
        <w:t>vlastitih sredstava.</w:t>
      </w:r>
      <w:r w:rsidR="00B1757B">
        <w:t xml:space="preserve"> </w:t>
      </w:r>
      <w:r>
        <w:t xml:space="preserve"> Planirano je </w:t>
      </w:r>
      <w:r w:rsidR="002373CA">
        <w:t>3</w:t>
      </w:r>
      <w:r w:rsidR="00B1757B">
        <w:t xml:space="preserve">2.278,58 </w:t>
      </w:r>
      <w:r w:rsidR="002373CA">
        <w:rPr>
          <w:rFonts w:cstheme="minorHAnsi"/>
        </w:rPr>
        <w:t>€</w:t>
      </w:r>
      <w:r w:rsidR="00B1757B">
        <w:t xml:space="preserve"> </w:t>
      </w:r>
      <w:r w:rsidR="002373CA">
        <w:t xml:space="preserve"> a ostvareno je 7.796,42 </w:t>
      </w:r>
      <w:r w:rsidR="002373CA">
        <w:rPr>
          <w:rFonts w:cstheme="minorHAnsi"/>
        </w:rPr>
        <w:t>€</w:t>
      </w:r>
      <w:r>
        <w:t xml:space="preserve"> (</w:t>
      </w:r>
      <w:r w:rsidR="00710301">
        <w:t>2</w:t>
      </w:r>
      <w:r w:rsidR="002373CA">
        <w:t>4</w:t>
      </w:r>
      <w:r w:rsidR="00B1757B">
        <w:t>,</w:t>
      </w:r>
      <w:r w:rsidR="002373CA">
        <w:t>15</w:t>
      </w:r>
      <w:r>
        <w:t xml:space="preserve">%). </w:t>
      </w:r>
      <w:r w:rsidR="00B1757B">
        <w:t xml:space="preserve">Razlog tome je što učenici ne financiraju užinu te nije bilo uplata na račun škole. </w:t>
      </w:r>
      <w:r>
        <w:t>Najveći iznos ima projekt 300201-</w:t>
      </w:r>
      <w:r w:rsidR="00710301">
        <w:t>02</w:t>
      </w:r>
      <w:r>
        <w:t xml:space="preserve"> Materijalni rashodi gdje je ostvareno ukupno </w:t>
      </w:r>
      <w:r w:rsidR="00A709D4">
        <w:t xml:space="preserve">7.588,67 </w:t>
      </w:r>
      <w:r w:rsidR="00A709D4">
        <w:rPr>
          <w:rFonts w:cstheme="minorHAnsi"/>
        </w:rPr>
        <w:t>€</w:t>
      </w:r>
      <w:r w:rsidR="00A13698">
        <w:t xml:space="preserve"> </w:t>
      </w:r>
      <w:r w:rsidR="00761D70">
        <w:t>( 24,11%) od planir</w:t>
      </w:r>
      <w:r w:rsidR="00581B4D">
        <w:t>a</w:t>
      </w:r>
      <w:r w:rsidR="00761D70">
        <w:t>nog.</w:t>
      </w:r>
      <w:r w:rsidR="00710301">
        <w:t xml:space="preserve"> Odnosi se na</w:t>
      </w:r>
      <w:r w:rsidR="00A13698">
        <w:t>jvećim dijelom na službena putovanja i natjecanja učenika, na</w:t>
      </w:r>
      <w:r w:rsidR="002373CA">
        <w:t xml:space="preserve"> kazalište učenika i </w:t>
      </w:r>
      <w:r w:rsidR="00A709D4">
        <w:t>ekskurzije, osiguranje učenika, troškovi popravka oštećeni laptopa i udžbenika.</w:t>
      </w:r>
    </w:p>
    <w:p w14:paraId="278A60BE" w14:textId="77777777" w:rsidR="00761D70" w:rsidRDefault="00761D70" w:rsidP="001A25FE">
      <w:pPr>
        <w:spacing w:line="276" w:lineRule="auto"/>
        <w:jc w:val="both"/>
        <w:rPr>
          <w:rStyle w:val="Neupadljivoisticanje"/>
          <w:b/>
        </w:rPr>
      </w:pPr>
    </w:p>
    <w:p w14:paraId="3E8F991B" w14:textId="3A745DAA" w:rsidR="00507CE3" w:rsidRDefault="00507CE3" w:rsidP="001A25FE">
      <w:pPr>
        <w:spacing w:line="276" w:lineRule="auto"/>
        <w:jc w:val="both"/>
        <w:rPr>
          <w:rStyle w:val="Neupadljivoisticanje"/>
          <w:b/>
        </w:rPr>
      </w:pPr>
      <w:r>
        <w:rPr>
          <w:rStyle w:val="Neupadljivoisticanje"/>
          <w:b/>
        </w:rPr>
        <w:lastRenderedPageBreak/>
        <w:t>Program 3003 Osnovno šk</w:t>
      </w:r>
      <w:r w:rsidR="00012091">
        <w:rPr>
          <w:rStyle w:val="Neupadljivoisticanje"/>
          <w:b/>
        </w:rPr>
        <w:t xml:space="preserve">olstvo iznad </w:t>
      </w:r>
      <w:r>
        <w:rPr>
          <w:rStyle w:val="Neupadljivoisticanje"/>
          <w:b/>
        </w:rPr>
        <w:t>državnog standarda</w:t>
      </w:r>
      <w:r w:rsidR="00581B4D">
        <w:rPr>
          <w:rStyle w:val="Neupadljivoisticanje"/>
          <w:b/>
        </w:rPr>
        <w:t xml:space="preserve"> OŠ Antun Mihanović</w:t>
      </w:r>
    </w:p>
    <w:p w14:paraId="253D093B" w14:textId="3BC63943" w:rsidR="001A25FE" w:rsidRPr="00CD4B28" w:rsidRDefault="001A25FE" w:rsidP="001A25FE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</w:t>
      </w:r>
      <w:r w:rsidR="00761D70">
        <w:rPr>
          <w:rStyle w:val="Neupadljivoisticanje"/>
          <w:b/>
        </w:rPr>
        <w:t xml:space="preserve">rojekt </w:t>
      </w:r>
      <w:r w:rsidRPr="00CD4B28">
        <w:rPr>
          <w:rStyle w:val="Neupadljivoisticanje"/>
          <w:b/>
        </w:rPr>
        <w:t xml:space="preserve"> 3003</w:t>
      </w:r>
      <w:r w:rsidR="00305687" w:rsidRPr="00CD4B28">
        <w:rPr>
          <w:rStyle w:val="Neupadljivoisticanje"/>
          <w:b/>
        </w:rPr>
        <w:t>0</w:t>
      </w:r>
      <w:r w:rsidR="00CA5CED" w:rsidRPr="00CD4B28">
        <w:rPr>
          <w:rStyle w:val="Neupadljivoisticanje"/>
          <w:b/>
        </w:rPr>
        <w:t>1</w:t>
      </w:r>
      <w:r w:rsidRPr="00CD4B28">
        <w:rPr>
          <w:rStyle w:val="Neupadljivoisticanje"/>
          <w:b/>
        </w:rPr>
        <w:t>-</w:t>
      </w:r>
      <w:r w:rsidR="00CA5CED" w:rsidRPr="00CD4B28">
        <w:rPr>
          <w:rStyle w:val="Neupadljivoisticanje"/>
          <w:b/>
        </w:rPr>
        <w:t>Produženi boravak</w:t>
      </w:r>
    </w:p>
    <w:p w14:paraId="7292BE5C" w14:textId="71D037D2" w:rsidR="00F50A8C" w:rsidRDefault="001A25FE" w:rsidP="001A25FE">
      <w:pPr>
        <w:spacing w:line="276" w:lineRule="auto"/>
        <w:jc w:val="both"/>
      </w:pPr>
      <w:r>
        <w:t xml:space="preserve">Sastoji se od aktivnosti i projekata kojima je cilj osigurati sredstva za materijalne i financijske rashode poslovanja koji pokrivaju troškove zaposlenih u programu </w:t>
      </w:r>
      <w:r w:rsidRPr="00C135D6">
        <w:t>Produženog boravka</w:t>
      </w:r>
      <w:r>
        <w:t xml:space="preserve">, konkretno, plaće, prijevoz i materijalna prava. Planirano je </w:t>
      </w:r>
      <w:r w:rsidR="00CA5CED">
        <w:t>52.554,64</w:t>
      </w:r>
      <w:r w:rsidR="00761D70">
        <w:t xml:space="preserve"> </w:t>
      </w:r>
      <w:r w:rsidR="00761D70">
        <w:rPr>
          <w:rFonts w:cstheme="minorHAnsi"/>
        </w:rPr>
        <w:t>€</w:t>
      </w:r>
      <w:r w:rsidR="00CA5CED">
        <w:t xml:space="preserve">  a ostvareno </w:t>
      </w:r>
      <w:r w:rsidR="00761D70">
        <w:t xml:space="preserve">55.718,17 </w:t>
      </w:r>
      <w:r w:rsidR="00761D70">
        <w:rPr>
          <w:rFonts w:cstheme="minorHAnsi"/>
        </w:rPr>
        <w:t>€</w:t>
      </w:r>
      <w:r>
        <w:t xml:space="preserve"> što je  </w:t>
      </w:r>
      <w:r w:rsidR="00761D70">
        <w:t>106,02</w:t>
      </w:r>
      <w:r w:rsidR="00CA5CED">
        <w:t>% od planiranog.</w:t>
      </w:r>
      <w:r w:rsidR="00761D70">
        <w:t xml:space="preserve"> Porast osnovice plaće u javnim službama</w:t>
      </w:r>
      <w:r w:rsidR="00581B4D">
        <w:t xml:space="preserve"> i materijalnih prava </w:t>
      </w:r>
      <w:r w:rsidR="00761D70">
        <w:t>prati i plaće djelatnica u produženom boravku.</w:t>
      </w:r>
      <w:r w:rsidR="00507CE3">
        <w:t xml:space="preserve"> </w:t>
      </w:r>
    </w:p>
    <w:p w14:paraId="69387822" w14:textId="427B0EC1" w:rsidR="00CA5CED" w:rsidRPr="00CD4B28" w:rsidRDefault="00581B4D" w:rsidP="00E42928">
      <w:pPr>
        <w:rPr>
          <w:rStyle w:val="Neupadljivoisticanje"/>
          <w:b/>
        </w:rPr>
      </w:pPr>
      <w:r>
        <w:rPr>
          <w:rStyle w:val="Neupadljivoisticanje"/>
          <w:b/>
        </w:rPr>
        <w:t xml:space="preserve">Projekt </w:t>
      </w:r>
      <w:r w:rsidR="00CA5CED" w:rsidRPr="00CD4B28">
        <w:rPr>
          <w:rStyle w:val="Neupadljivoisticanje"/>
          <w:b/>
        </w:rPr>
        <w:t xml:space="preserve"> 300306 Financiranje školske prehrane od strane MZO</w:t>
      </w:r>
    </w:p>
    <w:p w14:paraId="22B38FF1" w14:textId="784901CB" w:rsidR="00374253" w:rsidRDefault="00374253" w:rsidP="001A25FE">
      <w:pPr>
        <w:spacing w:line="276" w:lineRule="auto"/>
        <w:jc w:val="both"/>
      </w:pPr>
      <w:r w:rsidRPr="00374253">
        <w:t>Novi projekt kojim se financira užina za sve učenike</w:t>
      </w:r>
      <w:r>
        <w:t>. Planirano je 112.183,95</w:t>
      </w:r>
      <w:r w:rsidR="00AA6BA7">
        <w:t xml:space="preserve"> </w:t>
      </w:r>
      <w:r w:rsidR="00AA6BA7">
        <w:rPr>
          <w:rFonts w:cstheme="minorHAnsi"/>
        </w:rPr>
        <w:t>€</w:t>
      </w:r>
      <w:r w:rsidR="00AA6BA7">
        <w:t xml:space="preserve"> a ostvareno 89.949,77</w:t>
      </w:r>
      <w:r w:rsidR="00AA6BA7">
        <w:rPr>
          <w:rFonts w:cstheme="minorHAnsi"/>
        </w:rPr>
        <w:t>€</w:t>
      </w:r>
      <w:r>
        <w:t xml:space="preserve">  što je</w:t>
      </w:r>
      <w:r w:rsidR="00AA6BA7">
        <w:t xml:space="preserve"> u odnosu na plan</w:t>
      </w:r>
      <w:r>
        <w:t xml:space="preserve"> </w:t>
      </w:r>
      <w:r w:rsidR="00AA6BA7">
        <w:t>80,18</w:t>
      </w:r>
      <w:r>
        <w:t xml:space="preserve">% . Školi se dostavljaju kuhani obroci a nadamo se da će početkom iduće školske godine školska kuhinja </w:t>
      </w:r>
      <w:r w:rsidR="006D2216">
        <w:t xml:space="preserve">samostalno </w:t>
      </w:r>
      <w:r>
        <w:t>početi sa radom.</w:t>
      </w:r>
    </w:p>
    <w:p w14:paraId="22EAD376" w14:textId="41A4F9B9" w:rsidR="00374253" w:rsidRPr="00CD4B28" w:rsidRDefault="00374253" w:rsidP="001A25FE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</w:t>
      </w:r>
      <w:r w:rsidR="00A542C1">
        <w:rPr>
          <w:rStyle w:val="Neupadljivoisticanje"/>
          <w:b/>
        </w:rPr>
        <w:t xml:space="preserve">rojekt </w:t>
      </w:r>
      <w:r w:rsidRPr="00CD4B28">
        <w:rPr>
          <w:rStyle w:val="Neupadljivoisticanje"/>
          <w:b/>
        </w:rPr>
        <w:t>300307</w:t>
      </w:r>
      <w:r w:rsidR="00E42928" w:rsidRPr="00CD4B28">
        <w:rPr>
          <w:rStyle w:val="Neupadljivoisticanje"/>
          <w:b/>
        </w:rPr>
        <w:t xml:space="preserve"> Financiranje higijenskih potrepština</w:t>
      </w:r>
    </w:p>
    <w:p w14:paraId="69382CC5" w14:textId="0445BCEB" w:rsidR="00E42928" w:rsidRPr="00E42928" w:rsidRDefault="00E42928" w:rsidP="001A25FE">
      <w:pPr>
        <w:spacing w:line="276" w:lineRule="auto"/>
        <w:jc w:val="both"/>
      </w:pPr>
      <w:r w:rsidRPr="00E42928">
        <w:t xml:space="preserve">Ovaj </w:t>
      </w:r>
      <w:r>
        <w:t>program nije planiran jer je Ministarstvo rada i mirovinskog sustava doni</w:t>
      </w:r>
      <w:r w:rsidR="00B5767A">
        <w:t>jelo odluku</w:t>
      </w:r>
      <w:r w:rsidR="00AA6BA7">
        <w:t xml:space="preserve"> o opskrbi ustanova besplatnim zalihama higijenskih potrepština</w:t>
      </w:r>
      <w:r w:rsidR="00B5767A">
        <w:t xml:space="preserve"> u lipnju</w:t>
      </w:r>
      <w:r>
        <w:t xml:space="preserve"> </w:t>
      </w:r>
      <w:r w:rsidR="00A542C1">
        <w:t>2023.</w:t>
      </w:r>
      <w:r>
        <w:t xml:space="preserve"> godine.</w:t>
      </w:r>
      <w:r w:rsidR="00AA6BA7">
        <w:t xml:space="preserve"> Uplaćena su sredstva u iznosu od 1.044,</w:t>
      </w:r>
      <w:r w:rsidR="00E6460B">
        <w:t>60</w:t>
      </w:r>
      <w:r w:rsidR="00AA6BA7">
        <w:t xml:space="preserve"> </w:t>
      </w:r>
      <w:r w:rsidR="00AA6BA7">
        <w:rPr>
          <w:rFonts w:cstheme="minorHAnsi"/>
        </w:rPr>
        <w:t>€</w:t>
      </w:r>
      <w:r w:rsidR="00AA6BA7">
        <w:t xml:space="preserve">. </w:t>
      </w:r>
      <w:r w:rsidR="00E6460B">
        <w:t xml:space="preserve">A potrošeno 1.044,57 </w:t>
      </w:r>
      <w:r w:rsidR="00E6460B">
        <w:rPr>
          <w:rFonts w:cstheme="minorHAnsi"/>
        </w:rPr>
        <w:t>€</w:t>
      </w:r>
      <w:r w:rsidR="00E6460B">
        <w:t xml:space="preserve"> dakle sva sredstva </w:t>
      </w:r>
      <w:r w:rsidR="00AA6BA7">
        <w:t>su namjenski potrošena.</w:t>
      </w:r>
    </w:p>
    <w:p w14:paraId="7BA55C3E" w14:textId="7A114891" w:rsidR="00FB1EA8" w:rsidRPr="00CD4B28" w:rsidRDefault="00C135D6" w:rsidP="00FB1EA8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</w:t>
      </w:r>
      <w:r w:rsidR="00FB1EA8" w:rsidRPr="00CD4B28">
        <w:rPr>
          <w:rStyle w:val="Neupadljivoisticanje"/>
          <w:b/>
        </w:rPr>
        <w:t>rogram 3004</w:t>
      </w:r>
      <w:r w:rsidRPr="00CD4B28">
        <w:rPr>
          <w:rStyle w:val="Neupadljivoisticanje"/>
          <w:b/>
        </w:rPr>
        <w:t>02</w:t>
      </w:r>
      <w:r w:rsidR="00FB1EA8" w:rsidRPr="00CD4B28">
        <w:rPr>
          <w:rStyle w:val="Neupadljivoisticanje"/>
          <w:b/>
        </w:rPr>
        <w:t xml:space="preserve">- </w:t>
      </w:r>
      <w:proofErr w:type="spellStart"/>
      <w:r w:rsidR="00FB1EA8" w:rsidRPr="00CD4B28">
        <w:rPr>
          <w:rStyle w:val="Neupadljivoisticanje"/>
          <w:b/>
        </w:rPr>
        <w:t>Helping</w:t>
      </w:r>
      <w:proofErr w:type="spellEnd"/>
      <w:r w:rsidR="00FB1EA8" w:rsidRPr="00CD4B28">
        <w:rPr>
          <w:rStyle w:val="Neupadljivoisticanje"/>
          <w:b/>
        </w:rPr>
        <w:t xml:space="preserve">- OŠ </w:t>
      </w:r>
      <w:r w:rsidR="00DD0DD0" w:rsidRPr="00CD4B28">
        <w:rPr>
          <w:rStyle w:val="Neupadljivoisticanje"/>
          <w:b/>
        </w:rPr>
        <w:t>Antun Mihanović</w:t>
      </w:r>
    </w:p>
    <w:p w14:paraId="0C07F176" w14:textId="443B34DC" w:rsidR="00FB1EA8" w:rsidRDefault="00FB1EA8" w:rsidP="00FB1EA8">
      <w:pPr>
        <w:spacing w:line="276" w:lineRule="auto"/>
        <w:jc w:val="both"/>
      </w:pPr>
      <w:r w:rsidRPr="004F4DF4">
        <w:t xml:space="preserve">Sastoji se od aktivnosti i projekata kojima je cilj osigurati sredstva za materijalne i financijske rashode poslovanja koji pokrivaju troškove zaposlenih u programu </w:t>
      </w:r>
      <w:r>
        <w:t>Helping</w:t>
      </w:r>
      <w:r w:rsidRPr="004F4DF4">
        <w:t xml:space="preserve">, </w:t>
      </w:r>
      <w:r>
        <w:t xml:space="preserve">odnosno, </w:t>
      </w:r>
      <w:r w:rsidRPr="004F4DF4">
        <w:t>plaće, prijevoz i materijalna prava. Planirano je</w:t>
      </w:r>
      <w:r w:rsidR="009B7F31">
        <w:t xml:space="preserve"> 49.902,32 </w:t>
      </w:r>
      <w:r w:rsidR="00F80E2A">
        <w:rPr>
          <w:rFonts w:cstheme="minorHAnsi"/>
        </w:rPr>
        <w:t>€</w:t>
      </w:r>
      <w:r w:rsidRPr="004F4DF4">
        <w:t xml:space="preserve">  a ostvareno je</w:t>
      </w:r>
      <w:r w:rsidR="00C329F4">
        <w:t xml:space="preserve"> 45.748,05 </w:t>
      </w:r>
      <w:r w:rsidR="00C329F4">
        <w:rPr>
          <w:rFonts w:cstheme="minorHAnsi"/>
        </w:rPr>
        <w:t>€</w:t>
      </w:r>
      <w:r w:rsidR="009B7F31">
        <w:t xml:space="preserve"> </w:t>
      </w:r>
      <w:r w:rsidRPr="004F4DF4">
        <w:t xml:space="preserve">što je  </w:t>
      </w:r>
      <w:r w:rsidR="00C329F4">
        <w:t>91,68</w:t>
      </w:r>
      <w:r w:rsidRPr="004F4DF4">
        <w:t>%.</w:t>
      </w:r>
      <w:r w:rsidR="009B7F31">
        <w:t xml:space="preserve"> izvršenja.</w:t>
      </w:r>
    </w:p>
    <w:p w14:paraId="1F132AE4" w14:textId="77777777" w:rsidR="00802302" w:rsidRDefault="00802302" w:rsidP="00FB1EA8">
      <w:pPr>
        <w:spacing w:line="276" w:lineRule="auto"/>
        <w:jc w:val="both"/>
      </w:pPr>
    </w:p>
    <w:p w14:paraId="27C703A6" w14:textId="77777777" w:rsidR="00FB1EA8" w:rsidRDefault="00FB1EA8" w:rsidP="00FB1EA8">
      <w:pPr>
        <w:spacing w:line="276" w:lineRule="auto"/>
        <w:jc w:val="both"/>
      </w:pPr>
    </w:p>
    <w:p w14:paraId="18E3D199" w14:textId="14D48CE7" w:rsidR="00FB1EA8" w:rsidRPr="00CD4B28" w:rsidRDefault="00C135D6" w:rsidP="00FB1EA8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Program 300502</w:t>
      </w:r>
      <w:r w:rsidR="00FB1EA8" w:rsidRPr="00CD4B28">
        <w:rPr>
          <w:rStyle w:val="Neupadljivoisticanje"/>
          <w:b/>
        </w:rPr>
        <w:t xml:space="preserve">- </w:t>
      </w:r>
      <w:proofErr w:type="spellStart"/>
      <w:r w:rsidR="00FB1EA8" w:rsidRPr="00CD4B28">
        <w:rPr>
          <w:rStyle w:val="Neupadljivoisticanje"/>
          <w:b/>
        </w:rPr>
        <w:t>Lunch</w:t>
      </w:r>
      <w:proofErr w:type="spellEnd"/>
      <w:r w:rsidR="00FB1EA8" w:rsidRPr="00CD4B28">
        <w:rPr>
          <w:rStyle w:val="Neupadljivoisticanje"/>
          <w:b/>
        </w:rPr>
        <w:t xml:space="preserve"> </w:t>
      </w:r>
      <w:proofErr w:type="spellStart"/>
      <w:r w:rsidR="00FB1EA8" w:rsidRPr="00CD4B28">
        <w:rPr>
          <w:rStyle w:val="Neupadljivoisticanje"/>
          <w:b/>
        </w:rPr>
        <w:t>Box</w:t>
      </w:r>
      <w:proofErr w:type="spellEnd"/>
      <w:r w:rsidR="00FB1EA8" w:rsidRPr="00CD4B28">
        <w:rPr>
          <w:rStyle w:val="Neupadljivoisticanje"/>
          <w:b/>
        </w:rPr>
        <w:t xml:space="preserve"> – OŠ </w:t>
      </w:r>
      <w:r w:rsidRPr="00CD4B28">
        <w:rPr>
          <w:rStyle w:val="Neupadljivoisticanje"/>
          <w:b/>
        </w:rPr>
        <w:t>Antun Mihanović</w:t>
      </w:r>
    </w:p>
    <w:p w14:paraId="7F4E1A9C" w14:textId="1D282ACA" w:rsidR="00FB1EA8" w:rsidRDefault="00FB1EA8" w:rsidP="00FB1EA8">
      <w:pPr>
        <w:spacing w:line="276" w:lineRule="auto"/>
        <w:jc w:val="both"/>
      </w:pPr>
      <w:r>
        <w:t xml:space="preserve">Cilj i svrha ovoga projekta je pružanje nefinancijske pomoći u vidu podjele hrane u školama za učenike </w:t>
      </w:r>
      <w:r w:rsidR="00C135D6">
        <w:t xml:space="preserve">od posebne socijalne skrbi  </w:t>
      </w:r>
      <w:r>
        <w:t>ili ri</w:t>
      </w:r>
      <w:r w:rsidR="009B7F31">
        <w:t xml:space="preserve">ziku od siromaštva.  Izvršenje u odnosu na plan je </w:t>
      </w:r>
      <w:r w:rsidR="00622D67">
        <w:t xml:space="preserve">52,56 %  Ovaj </w:t>
      </w:r>
      <w:r w:rsidR="009B7F31">
        <w:t xml:space="preserve">projekt </w:t>
      </w:r>
      <w:r w:rsidR="00622D67">
        <w:t xml:space="preserve">završava u lipnju 2023. godine </w:t>
      </w:r>
      <w:r w:rsidR="00961C17">
        <w:t xml:space="preserve"> kako je i planirano.</w:t>
      </w:r>
    </w:p>
    <w:p w14:paraId="6419CF64" w14:textId="047287D0" w:rsidR="0039524A" w:rsidRDefault="0039524A" w:rsidP="00FB1EA8">
      <w:pPr>
        <w:spacing w:line="276" w:lineRule="auto"/>
        <w:jc w:val="both"/>
      </w:pPr>
    </w:p>
    <w:p w14:paraId="725FDD10" w14:textId="6B067078" w:rsidR="00FB1EA8" w:rsidRPr="00CD4B28" w:rsidRDefault="005A6945" w:rsidP="00FB1EA8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Program 3006</w:t>
      </w:r>
      <w:r w:rsidR="00FB1EA8" w:rsidRPr="00CD4B28">
        <w:rPr>
          <w:rStyle w:val="Neupadljivoisticanje"/>
          <w:b/>
        </w:rPr>
        <w:t>0</w:t>
      </w:r>
      <w:r w:rsidR="00774A64">
        <w:rPr>
          <w:rStyle w:val="Neupadljivoisticanje"/>
          <w:b/>
        </w:rPr>
        <w:t>2</w:t>
      </w:r>
      <w:r w:rsidR="00FB1EA8" w:rsidRPr="00CD4B28">
        <w:rPr>
          <w:rStyle w:val="Neupadljivoisticanje"/>
          <w:b/>
        </w:rPr>
        <w:t xml:space="preserve"> – Plaće i ostali rashodi – MZO- OŠ</w:t>
      </w:r>
      <w:r w:rsidRPr="00CD4B28">
        <w:rPr>
          <w:rStyle w:val="Neupadljivoisticanje"/>
          <w:b/>
        </w:rPr>
        <w:t xml:space="preserve"> Antun Mihanović</w:t>
      </w:r>
    </w:p>
    <w:p w14:paraId="2C4B9FD3" w14:textId="2FC1D556" w:rsidR="00FB1EA8" w:rsidRDefault="00FB1EA8" w:rsidP="00FB1EA8">
      <w:pPr>
        <w:spacing w:line="276" w:lineRule="auto"/>
        <w:jc w:val="both"/>
      </w:pPr>
      <w:r>
        <w:t xml:space="preserve">Sastoji se od aktivnosti i projekata kojima je cilj osigurati sredstva za materijalne i financijske rashode poslovanja kao i za rashode za nabavu nefinancijske imovine. Planirano je </w:t>
      </w:r>
      <w:r w:rsidR="0067180F">
        <w:t>1.434.778,96</w:t>
      </w:r>
      <w:r w:rsidR="00774A64">
        <w:rPr>
          <w:rFonts w:cstheme="minorHAnsi"/>
        </w:rPr>
        <w:t>€</w:t>
      </w:r>
      <w:r w:rsidR="009B7F31">
        <w:t xml:space="preserve"> </w:t>
      </w:r>
      <w:r>
        <w:t xml:space="preserve"> a ostvareno je </w:t>
      </w:r>
      <w:r w:rsidR="0067180F">
        <w:t>1.505.783,43</w:t>
      </w:r>
      <w:r w:rsidR="00774A64">
        <w:rPr>
          <w:rFonts w:cstheme="minorHAnsi"/>
        </w:rPr>
        <w:t>€</w:t>
      </w:r>
      <w:r w:rsidR="009B7F31">
        <w:t xml:space="preserve"> (</w:t>
      </w:r>
      <w:r w:rsidR="00774A64">
        <w:t>10</w:t>
      </w:r>
      <w:r w:rsidR="0067180F">
        <w:t>4</w:t>
      </w:r>
      <w:r w:rsidR="00774A64">
        <w:t>,</w:t>
      </w:r>
      <w:r w:rsidR="0067180F">
        <w:t>95</w:t>
      </w:r>
      <w:r>
        <w:t>%). Program se sastoji od rashoda za zaposlene koji se odnose na rashode za plaće i materijalna prava zaposlenika . Ostali rashodi odnose se na</w:t>
      </w:r>
      <w:r w:rsidR="003A067E">
        <w:t xml:space="preserve"> isplate sudskih tužbi za neisplaćene plaće 2015 i 2016 god.</w:t>
      </w:r>
      <w:r>
        <w:t xml:space="preserve"> </w:t>
      </w:r>
      <w:r w:rsidR="00774A64">
        <w:t xml:space="preserve"> Prijevoz učenika i nabavku </w:t>
      </w:r>
      <w:r w:rsidR="0067180F">
        <w:t>udžbenika i školske lektire.</w:t>
      </w:r>
    </w:p>
    <w:p w14:paraId="3A220C06" w14:textId="4FED25F8" w:rsidR="0067180F" w:rsidRDefault="0067180F" w:rsidP="00FB1EA8">
      <w:pPr>
        <w:spacing w:line="276" w:lineRule="auto"/>
        <w:jc w:val="both"/>
      </w:pPr>
    </w:p>
    <w:p w14:paraId="516CBBD9" w14:textId="0CFFFA80" w:rsidR="00FB1EA8" w:rsidRPr="00CD4B28" w:rsidRDefault="00FB1EA8" w:rsidP="00FB1EA8">
      <w:pPr>
        <w:spacing w:line="276" w:lineRule="auto"/>
        <w:jc w:val="both"/>
        <w:rPr>
          <w:rStyle w:val="Neupadljivoisticanje"/>
          <w:b/>
        </w:rPr>
      </w:pPr>
      <w:r w:rsidRPr="00CD4B28">
        <w:rPr>
          <w:rStyle w:val="Neupadljivoisticanje"/>
          <w:b/>
        </w:rPr>
        <w:t>Program 30070</w:t>
      </w:r>
      <w:r w:rsidR="00996700" w:rsidRPr="00CD4B28">
        <w:rPr>
          <w:rStyle w:val="Neupadljivoisticanje"/>
          <w:b/>
        </w:rPr>
        <w:t>2</w:t>
      </w:r>
      <w:r w:rsidRPr="00CD4B28">
        <w:rPr>
          <w:rStyle w:val="Neupadljivoisticanje"/>
          <w:b/>
        </w:rPr>
        <w:t>- Shem</w:t>
      </w:r>
      <w:r w:rsidR="005A6945" w:rsidRPr="00CD4B28">
        <w:rPr>
          <w:rStyle w:val="Neupadljivoisticanje"/>
          <w:b/>
        </w:rPr>
        <w:t>a školskog voća i mlijeka – OŠ Antun Mihanović</w:t>
      </w:r>
    </w:p>
    <w:p w14:paraId="72F4AF45" w14:textId="2C517A93" w:rsidR="00FB1EA8" w:rsidRDefault="00FB1EA8" w:rsidP="00FB1EA8">
      <w:pPr>
        <w:spacing w:line="276" w:lineRule="auto"/>
        <w:jc w:val="both"/>
      </w:pPr>
      <w:r>
        <w:t>Cilj i svrha ovog projekta je promicanje uravnotežene prehrane i dobrih prehrambenih navika djece u odgojno-obra</w:t>
      </w:r>
      <w:r w:rsidR="00486602">
        <w:t>zovnim ustanovama. Izvršenje u odnosu na plan je</w:t>
      </w:r>
      <w:r>
        <w:t xml:space="preserve"> </w:t>
      </w:r>
      <w:r w:rsidR="00486602">
        <w:t>5</w:t>
      </w:r>
      <w:r w:rsidR="00961C17">
        <w:t>6</w:t>
      </w:r>
      <w:r w:rsidR="00486602">
        <w:t>,</w:t>
      </w:r>
      <w:r w:rsidR="00961C17">
        <w:t>54</w:t>
      </w:r>
      <w:r>
        <w:t xml:space="preserve">%. </w:t>
      </w:r>
    </w:p>
    <w:p w14:paraId="791AFA59" w14:textId="5FE428DF" w:rsidR="000E2720" w:rsidRPr="000E2720" w:rsidRDefault="000E2720" w:rsidP="00FB1EA8">
      <w:pPr>
        <w:spacing w:line="276" w:lineRule="auto"/>
        <w:jc w:val="both"/>
        <w:rPr>
          <w:bCs/>
        </w:rPr>
      </w:pPr>
      <w:r w:rsidRPr="000E2720">
        <w:rPr>
          <w:bCs/>
        </w:rPr>
        <w:lastRenderedPageBreak/>
        <w:t xml:space="preserve">Skupina 304602 – Projekt </w:t>
      </w:r>
      <w:proofErr w:type="spellStart"/>
      <w:r w:rsidRPr="000E2720">
        <w:rPr>
          <w:bCs/>
        </w:rPr>
        <w:t>Erasmus</w:t>
      </w:r>
      <w:proofErr w:type="spellEnd"/>
    </w:p>
    <w:p w14:paraId="62FD641A" w14:textId="415B3329" w:rsidR="000E2720" w:rsidRDefault="000E2720" w:rsidP="00FB1EA8">
      <w:pPr>
        <w:spacing w:line="276" w:lineRule="auto"/>
        <w:jc w:val="both"/>
        <w:rPr>
          <w:bCs/>
        </w:rPr>
      </w:pPr>
      <w:r w:rsidRPr="000E2720">
        <w:rPr>
          <w:bCs/>
        </w:rPr>
        <w:t>Sredstva fondova Evropske unije</w:t>
      </w:r>
      <w:r>
        <w:rPr>
          <w:bCs/>
        </w:rPr>
        <w:t xml:space="preserve"> troše se namjenski. Očekivano je da će do kraja 2023. godine biti još jedna uplata sredstava po završenom projektu ali je uplaćena  u veljači 2024. god.</w:t>
      </w:r>
    </w:p>
    <w:p w14:paraId="62C6800A" w14:textId="14A6C068" w:rsidR="000E2720" w:rsidRPr="000E2720" w:rsidRDefault="000E2720" w:rsidP="00FB1EA8">
      <w:pPr>
        <w:spacing w:line="276" w:lineRule="auto"/>
        <w:jc w:val="both"/>
        <w:rPr>
          <w:bCs/>
        </w:rPr>
      </w:pPr>
      <w:r>
        <w:rPr>
          <w:bCs/>
        </w:rPr>
        <w:t xml:space="preserve">Sredstva </w:t>
      </w:r>
      <w:r w:rsidR="004534E3">
        <w:rPr>
          <w:bCs/>
        </w:rPr>
        <w:t>su se u</w:t>
      </w:r>
      <w:r>
        <w:rPr>
          <w:bCs/>
        </w:rPr>
        <w:t xml:space="preserve">glavnom </w:t>
      </w:r>
      <w:r w:rsidR="004534E3">
        <w:rPr>
          <w:bCs/>
        </w:rPr>
        <w:t xml:space="preserve">potrošila </w:t>
      </w:r>
      <w:r>
        <w:rPr>
          <w:bCs/>
        </w:rPr>
        <w:t xml:space="preserve">za </w:t>
      </w:r>
      <w:r w:rsidR="004534E3">
        <w:rPr>
          <w:bCs/>
        </w:rPr>
        <w:t xml:space="preserve">str. usavršavanja i </w:t>
      </w:r>
      <w:r>
        <w:rPr>
          <w:bCs/>
        </w:rPr>
        <w:t>nabavku opreme.</w:t>
      </w:r>
    </w:p>
    <w:p w14:paraId="7A9236AA" w14:textId="1B03270A" w:rsidR="00FB1EA8" w:rsidRPr="00F33BF3" w:rsidRDefault="00FB1EA8" w:rsidP="00FB1EA8">
      <w:pPr>
        <w:spacing w:line="276" w:lineRule="auto"/>
        <w:jc w:val="both"/>
        <w:rPr>
          <w:b/>
          <w:bCs/>
        </w:rPr>
      </w:pPr>
      <w:r w:rsidRPr="00F33BF3">
        <w:rPr>
          <w:b/>
          <w:bCs/>
        </w:rPr>
        <w:t>ZAKLJUČAK</w:t>
      </w:r>
    </w:p>
    <w:p w14:paraId="25B256CA" w14:textId="2DC53E50" w:rsidR="00FB1EA8" w:rsidRDefault="00961C17" w:rsidP="00FB1EA8">
      <w:pPr>
        <w:spacing w:line="276" w:lineRule="auto"/>
        <w:jc w:val="both"/>
      </w:pPr>
      <w:r>
        <w:t>Godišnji</w:t>
      </w:r>
      <w:r w:rsidR="00FB1EA8">
        <w:t xml:space="preserve"> izvještaj izvršenja financijskog plana za 202</w:t>
      </w:r>
      <w:r w:rsidR="0059410C">
        <w:t>3</w:t>
      </w:r>
      <w:r w:rsidR="00FB1EA8">
        <w:t xml:space="preserve">. godinu čini izvršenje prihoda i rashoda te primitaka i izdataka po ekonomskoj klasifikaciji, te izvršenje rashoda prema izvorima i programskoj klasifikaciji. </w:t>
      </w:r>
    </w:p>
    <w:p w14:paraId="45B8519C" w14:textId="60070984" w:rsidR="00FB1EA8" w:rsidRDefault="00FB1EA8" w:rsidP="00FB1EA8">
      <w:pPr>
        <w:spacing w:line="276" w:lineRule="auto"/>
        <w:jc w:val="both"/>
      </w:pPr>
      <w:r>
        <w:t xml:space="preserve">Proračun za razdoblje od 01. siječnja do </w:t>
      </w:r>
      <w:r w:rsidR="00961C17">
        <w:t>31</w:t>
      </w:r>
      <w:r>
        <w:t>.</w:t>
      </w:r>
      <w:r w:rsidR="00961C17">
        <w:t>prosinca</w:t>
      </w:r>
      <w:r>
        <w:t xml:space="preserve"> 202</w:t>
      </w:r>
      <w:r w:rsidR="0059410C">
        <w:t>3</w:t>
      </w:r>
      <w:r>
        <w:t xml:space="preserve">. godine za OŠ </w:t>
      </w:r>
      <w:r w:rsidR="00996700">
        <w:t>Antun Mihanović</w:t>
      </w:r>
      <w:r>
        <w:t xml:space="preserve">, Slavonski Brod pokazuje da su sredstva utrošena u skladu s podacima u iskazanom planu. </w:t>
      </w:r>
    </w:p>
    <w:p w14:paraId="2A9128B3" w14:textId="1DD32A9B" w:rsidR="008D2CF9" w:rsidRDefault="008D2CF9" w:rsidP="00B2384C"/>
    <w:p w14:paraId="016F353A" w14:textId="2ABAE0C5" w:rsidR="008D2CF9" w:rsidRDefault="008D2CF9" w:rsidP="00B2384C">
      <w:r>
        <w:t xml:space="preserve">U Slavonskom Brodu, </w:t>
      </w:r>
      <w:r w:rsidR="00961C17">
        <w:t>2</w:t>
      </w:r>
      <w:r w:rsidR="003A32F7">
        <w:t>5</w:t>
      </w:r>
      <w:bookmarkStart w:id="0" w:name="_GoBack"/>
      <w:bookmarkEnd w:id="0"/>
      <w:r w:rsidR="00961C17">
        <w:t>.03.2024.</w:t>
      </w:r>
      <w:r>
        <w:t xml:space="preserve"> </w:t>
      </w:r>
    </w:p>
    <w:p w14:paraId="65810E66" w14:textId="23125482" w:rsidR="008D2CF9" w:rsidRDefault="008D2CF9" w:rsidP="00B2384C"/>
    <w:p w14:paraId="6AA34533" w14:textId="12E92217" w:rsidR="008D2CF9" w:rsidRDefault="008D2CF9" w:rsidP="00B2384C">
      <w:r>
        <w:t xml:space="preserve">Voditelj računovodstva,    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1140BB2C" w14:textId="3126A161" w:rsidR="008D2CF9" w:rsidRDefault="008D2CF9" w:rsidP="00B2384C">
      <w:r>
        <w:t>Kata Tonković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Snježana Vinarić, prof.</w:t>
      </w:r>
    </w:p>
    <w:p w14:paraId="15B40EAF" w14:textId="77777777" w:rsidR="002B66FB" w:rsidRPr="00B2384C" w:rsidRDefault="002B66FB" w:rsidP="00B2384C"/>
    <w:p w14:paraId="212E0CAB" w14:textId="56753E72" w:rsidR="0080761A" w:rsidRPr="00244059" w:rsidRDefault="0080761A" w:rsidP="00096582"/>
    <w:sectPr w:rsidR="0080761A" w:rsidRPr="0024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48F"/>
    <w:multiLevelType w:val="hybridMultilevel"/>
    <w:tmpl w:val="1DE8D1A4"/>
    <w:lvl w:ilvl="0" w:tplc="E196D4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90CC8"/>
    <w:multiLevelType w:val="hybridMultilevel"/>
    <w:tmpl w:val="F448F04C"/>
    <w:lvl w:ilvl="0" w:tplc="D6725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27D7"/>
    <w:multiLevelType w:val="hybridMultilevel"/>
    <w:tmpl w:val="C334129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25B4"/>
    <w:multiLevelType w:val="hybridMultilevel"/>
    <w:tmpl w:val="334EB438"/>
    <w:lvl w:ilvl="0" w:tplc="6D32A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E0060"/>
    <w:multiLevelType w:val="hybridMultilevel"/>
    <w:tmpl w:val="6F0A3F4E"/>
    <w:lvl w:ilvl="0" w:tplc="319ECA8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EE13382"/>
    <w:multiLevelType w:val="hybridMultilevel"/>
    <w:tmpl w:val="51CA0C3C"/>
    <w:lvl w:ilvl="0" w:tplc="C7488B7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E6475"/>
    <w:multiLevelType w:val="hybridMultilevel"/>
    <w:tmpl w:val="3AFE9786"/>
    <w:lvl w:ilvl="0" w:tplc="392CB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4492F"/>
    <w:multiLevelType w:val="hybridMultilevel"/>
    <w:tmpl w:val="1368F3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4A"/>
    <w:rsid w:val="00012091"/>
    <w:rsid w:val="00024B6B"/>
    <w:rsid w:val="0003002A"/>
    <w:rsid w:val="00037477"/>
    <w:rsid w:val="00050EFA"/>
    <w:rsid w:val="00054E7B"/>
    <w:rsid w:val="000709B5"/>
    <w:rsid w:val="000753EF"/>
    <w:rsid w:val="00090412"/>
    <w:rsid w:val="00092902"/>
    <w:rsid w:val="00092A73"/>
    <w:rsid w:val="000946FB"/>
    <w:rsid w:val="00096582"/>
    <w:rsid w:val="000969ED"/>
    <w:rsid w:val="000A634A"/>
    <w:rsid w:val="000D4ACC"/>
    <w:rsid w:val="000D4AD1"/>
    <w:rsid w:val="000E2720"/>
    <w:rsid w:val="001230E6"/>
    <w:rsid w:val="00127991"/>
    <w:rsid w:val="001417AD"/>
    <w:rsid w:val="00151ACE"/>
    <w:rsid w:val="001638F1"/>
    <w:rsid w:val="00164E60"/>
    <w:rsid w:val="001724FF"/>
    <w:rsid w:val="0017260B"/>
    <w:rsid w:val="001803F4"/>
    <w:rsid w:val="001823FA"/>
    <w:rsid w:val="001931D2"/>
    <w:rsid w:val="001A25FE"/>
    <w:rsid w:val="001A33AF"/>
    <w:rsid w:val="001A6B0D"/>
    <w:rsid w:val="001B3946"/>
    <w:rsid w:val="00210BFA"/>
    <w:rsid w:val="00217A6C"/>
    <w:rsid w:val="00223254"/>
    <w:rsid w:val="00232385"/>
    <w:rsid w:val="002345B2"/>
    <w:rsid w:val="002373CA"/>
    <w:rsid w:val="002425E4"/>
    <w:rsid w:val="00244059"/>
    <w:rsid w:val="00246EB5"/>
    <w:rsid w:val="00280BF7"/>
    <w:rsid w:val="00290EEF"/>
    <w:rsid w:val="002A7516"/>
    <w:rsid w:val="002B66FB"/>
    <w:rsid w:val="002B7BB9"/>
    <w:rsid w:val="002C06E0"/>
    <w:rsid w:val="002C42F3"/>
    <w:rsid w:val="002D23C6"/>
    <w:rsid w:val="002E5E96"/>
    <w:rsid w:val="002F7051"/>
    <w:rsid w:val="00305687"/>
    <w:rsid w:val="003112B3"/>
    <w:rsid w:val="00312D43"/>
    <w:rsid w:val="0031661C"/>
    <w:rsid w:val="00321EDB"/>
    <w:rsid w:val="00323EB9"/>
    <w:rsid w:val="00331239"/>
    <w:rsid w:val="00342055"/>
    <w:rsid w:val="0034547D"/>
    <w:rsid w:val="00355785"/>
    <w:rsid w:val="00361334"/>
    <w:rsid w:val="003619F2"/>
    <w:rsid w:val="00370C02"/>
    <w:rsid w:val="00371790"/>
    <w:rsid w:val="00374253"/>
    <w:rsid w:val="003923C4"/>
    <w:rsid w:val="0039524A"/>
    <w:rsid w:val="00396EAC"/>
    <w:rsid w:val="00397BB2"/>
    <w:rsid w:val="003A067E"/>
    <w:rsid w:val="003A0AC9"/>
    <w:rsid w:val="003A2800"/>
    <w:rsid w:val="003A32F7"/>
    <w:rsid w:val="003A5236"/>
    <w:rsid w:val="003B2F90"/>
    <w:rsid w:val="003B4120"/>
    <w:rsid w:val="003C7624"/>
    <w:rsid w:val="003F4090"/>
    <w:rsid w:val="003F7C97"/>
    <w:rsid w:val="004029A8"/>
    <w:rsid w:val="004056B6"/>
    <w:rsid w:val="00407ED5"/>
    <w:rsid w:val="0042200B"/>
    <w:rsid w:val="004534E3"/>
    <w:rsid w:val="0046338E"/>
    <w:rsid w:val="00466540"/>
    <w:rsid w:val="00474AC5"/>
    <w:rsid w:val="004830E5"/>
    <w:rsid w:val="00486602"/>
    <w:rsid w:val="00493ACA"/>
    <w:rsid w:val="004A1859"/>
    <w:rsid w:val="004A494A"/>
    <w:rsid w:val="004D07DE"/>
    <w:rsid w:val="004F2885"/>
    <w:rsid w:val="00507CE3"/>
    <w:rsid w:val="005108C5"/>
    <w:rsid w:val="00517444"/>
    <w:rsid w:val="005215F8"/>
    <w:rsid w:val="005242F0"/>
    <w:rsid w:val="00531B9E"/>
    <w:rsid w:val="00535735"/>
    <w:rsid w:val="00543804"/>
    <w:rsid w:val="00565B34"/>
    <w:rsid w:val="0057188D"/>
    <w:rsid w:val="0058026C"/>
    <w:rsid w:val="00581B4D"/>
    <w:rsid w:val="00587283"/>
    <w:rsid w:val="0059410C"/>
    <w:rsid w:val="005A02E2"/>
    <w:rsid w:val="005A5BA5"/>
    <w:rsid w:val="005A6945"/>
    <w:rsid w:val="005B4F73"/>
    <w:rsid w:val="005E4261"/>
    <w:rsid w:val="005F34AB"/>
    <w:rsid w:val="00611B72"/>
    <w:rsid w:val="006222A0"/>
    <w:rsid w:val="00622D67"/>
    <w:rsid w:val="00623AF7"/>
    <w:rsid w:val="00627CD8"/>
    <w:rsid w:val="0063189B"/>
    <w:rsid w:val="0066078A"/>
    <w:rsid w:val="0067180F"/>
    <w:rsid w:val="00672966"/>
    <w:rsid w:val="00680599"/>
    <w:rsid w:val="0068095C"/>
    <w:rsid w:val="00680FD8"/>
    <w:rsid w:val="00694676"/>
    <w:rsid w:val="006951B1"/>
    <w:rsid w:val="006B0A26"/>
    <w:rsid w:val="006B528C"/>
    <w:rsid w:val="006B6072"/>
    <w:rsid w:val="006C15B0"/>
    <w:rsid w:val="006C39E9"/>
    <w:rsid w:val="006D041E"/>
    <w:rsid w:val="006D2216"/>
    <w:rsid w:val="006E5A85"/>
    <w:rsid w:val="007023F6"/>
    <w:rsid w:val="00710301"/>
    <w:rsid w:val="007134D0"/>
    <w:rsid w:val="00720DF4"/>
    <w:rsid w:val="007226AF"/>
    <w:rsid w:val="007274D6"/>
    <w:rsid w:val="00727D3D"/>
    <w:rsid w:val="0073150A"/>
    <w:rsid w:val="00736943"/>
    <w:rsid w:val="00760884"/>
    <w:rsid w:val="00761D70"/>
    <w:rsid w:val="00774A64"/>
    <w:rsid w:val="00783687"/>
    <w:rsid w:val="007843A8"/>
    <w:rsid w:val="00796D6E"/>
    <w:rsid w:val="007B4480"/>
    <w:rsid w:val="007C5FDC"/>
    <w:rsid w:val="007E17AE"/>
    <w:rsid w:val="007F3202"/>
    <w:rsid w:val="00802302"/>
    <w:rsid w:val="0080761A"/>
    <w:rsid w:val="00820536"/>
    <w:rsid w:val="008415D7"/>
    <w:rsid w:val="00877F52"/>
    <w:rsid w:val="00890CC1"/>
    <w:rsid w:val="008A75C1"/>
    <w:rsid w:val="008A7CE4"/>
    <w:rsid w:val="008C7C0C"/>
    <w:rsid w:val="008D035A"/>
    <w:rsid w:val="008D2CF9"/>
    <w:rsid w:val="008D365D"/>
    <w:rsid w:val="008D76F2"/>
    <w:rsid w:val="008F1C5A"/>
    <w:rsid w:val="008F1E7B"/>
    <w:rsid w:val="008F2804"/>
    <w:rsid w:val="008F2EC1"/>
    <w:rsid w:val="00905437"/>
    <w:rsid w:val="00917517"/>
    <w:rsid w:val="00917C54"/>
    <w:rsid w:val="00921CB8"/>
    <w:rsid w:val="00926E1A"/>
    <w:rsid w:val="009559B4"/>
    <w:rsid w:val="00961C17"/>
    <w:rsid w:val="0096705A"/>
    <w:rsid w:val="009701D6"/>
    <w:rsid w:val="00996700"/>
    <w:rsid w:val="009A11B6"/>
    <w:rsid w:val="009B7F31"/>
    <w:rsid w:val="009D2601"/>
    <w:rsid w:val="00A120B5"/>
    <w:rsid w:val="00A13698"/>
    <w:rsid w:val="00A13BDF"/>
    <w:rsid w:val="00A31AE4"/>
    <w:rsid w:val="00A34CC0"/>
    <w:rsid w:val="00A5112C"/>
    <w:rsid w:val="00A52179"/>
    <w:rsid w:val="00A542C1"/>
    <w:rsid w:val="00A54DF7"/>
    <w:rsid w:val="00A709D4"/>
    <w:rsid w:val="00A7233F"/>
    <w:rsid w:val="00A821F8"/>
    <w:rsid w:val="00A93E30"/>
    <w:rsid w:val="00AA38BB"/>
    <w:rsid w:val="00AA6BA7"/>
    <w:rsid w:val="00AB000F"/>
    <w:rsid w:val="00AB6057"/>
    <w:rsid w:val="00AC1CBD"/>
    <w:rsid w:val="00AD289A"/>
    <w:rsid w:val="00AD7631"/>
    <w:rsid w:val="00AE146E"/>
    <w:rsid w:val="00AE570B"/>
    <w:rsid w:val="00AF3DB5"/>
    <w:rsid w:val="00B0564C"/>
    <w:rsid w:val="00B1757B"/>
    <w:rsid w:val="00B2384C"/>
    <w:rsid w:val="00B46CC9"/>
    <w:rsid w:val="00B5767A"/>
    <w:rsid w:val="00B9765C"/>
    <w:rsid w:val="00BB7DD6"/>
    <w:rsid w:val="00BC341F"/>
    <w:rsid w:val="00BE71F7"/>
    <w:rsid w:val="00BE7F8E"/>
    <w:rsid w:val="00BF4979"/>
    <w:rsid w:val="00C06369"/>
    <w:rsid w:val="00C12741"/>
    <w:rsid w:val="00C135D6"/>
    <w:rsid w:val="00C279EC"/>
    <w:rsid w:val="00C329F4"/>
    <w:rsid w:val="00C348E1"/>
    <w:rsid w:val="00C61CD5"/>
    <w:rsid w:val="00C63112"/>
    <w:rsid w:val="00C70309"/>
    <w:rsid w:val="00C91D59"/>
    <w:rsid w:val="00C9799F"/>
    <w:rsid w:val="00CA5CED"/>
    <w:rsid w:val="00CB04AA"/>
    <w:rsid w:val="00CC3E81"/>
    <w:rsid w:val="00CD4B28"/>
    <w:rsid w:val="00CF0AB2"/>
    <w:rsid w:val="00CF6616"/>
    <w:rsid w:val="00CF69A6"/>
    <w:rsid w:val="00D0344F"/>
    <w:rsid w:val="00D13FBD"/>
    <w:rsid w:val="00D23BDF"/>
    <w:rsid w:val="00D24DF5"/>
    <w:rsid w:val="00D47464"/>
    <w:rsid w:val="00D643B3"/>
    <w:rsid w:val="00D8764F"/>
    <w:rsid w:val="00D91ED2"/>
    <w:rsid w:val="00D94A01"/>
    <w:rsid w:val="00D96D93"/>
    <w:rsid w:val="00DA33AB"/>
    <w:rsid w:val="00DB15D0"/>
    <w:rsid w:val="00DB1EFC"/>
    <w:rsid w:val="00DB6547"/>
    <w:rsid w:val="00DD0DD0"/>
    <w:rsid w:val="00DD3FFE"/>
    <w:rsid w:val="00DD7A79"/>
    <w:rsid w:val="00DE54CF"/>
    <w:rsid w:val="00E0408F"/>
    <w:rsid w:val="00E11036"/>
    <w:rsid w:val="00E139B1"/>
    <w:rsid w:val="00E25D60"/>
    <w:rsid w:val="00E31FE7"/>
    <w:rsid w:val="00E42928"/>
    <w:rsid w:val="00E42F08"/>
    <w:rsid w:val="00E4683D"/>
    <w:rsid w:val="00E52CFF"/>
    <w:rsid w:val="00E62111"/>
    <w:rsid w:val="00E6460B"/>
    <w:rsid w:val="00E83972"/>
    <w:rsid w:val="00E84FD0"/>
    <w:rsid w:val="00E90608"/>
    <w:rsid w:val="00EB3ABA"/>
    <w:rsid w:val="00EC41E6"/>
    <w:rsid w:val="00EC5053"/>
    <w:rsid w:val="00ED5730"/>
    <w:rsid w:val="00ED76CD"/>
    <w:rsid w:val="00EE3050"/>
    <w:rsid w:val="00EE67D8"/>
    <w:rsid w:val="00EF0743"/>
    <w:rsid w:val="00F10DDF"/>
    <w:rsid w:val="00F50A8C"/>
    <w:rsid w:val="00F57064"/>
    <w:rsid w:val="00F611C4"/>
    <w:rsid w:val="00F72C42"/>
    <w:rsid w:val="00F80E2A"/>
    <w:rsid w:val="00F84825"/>
    <w:rsid w:val="00F85B3D"/>
    <w:rsid w:val="00FA1243"/>
    <w:rsid w:val="00FB1EA8"/>
    <w:rsid w:val="00FB7BEF"/>
    <w:rsid w:val="00FC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C6E0"/>
  <w15:chartTrackingRefBased/>
  <w15:docId w15:val="{48D23A98-FD2C-4567-9723-04844866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CED"/>
  </w:style>
  <w:style w:type="paragraph" w:styleId="Naslov1">
    <w:name w:val="heading 1"/>
    <w:basedOn w:val="Normal"/>
    <w:next w:val="Normal"/>
    <w:link w:val="Naslov1Char"/>
    <w:uiPriority w:val="9"/>
    <w:qFormat/>
    <w:rsid w:val="00CA5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A5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A5C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A5C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CA5C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CA5C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CA5C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5C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5C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76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FBD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A5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A5CE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CA5CE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CA5C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CA5CE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CA5CE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rsid w:val="00CA5CE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5CE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5CE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A5C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CA5C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5CE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5CE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CA5CED"/>
    <w:rPr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CA5CED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CA5CED"/>
    <w:rPr>
      <w:i/>
      <w:iCs/>
      <w:color w:val="auto"/>
    </w:rPr>
  </w:style>
  <w:style w:type="paragraph" w:styleId="Bezproreda">
    <w:name w:val="No Spacing"/>
    <w:uiPriority w:val="1"/>
    <w:qFormat/>
    <w:rsid w:val="00CA5CED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A5CE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5CED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5C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5CED"/>
    <w:rPr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CA5CED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CA5CED"/>
    <w:rPr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CA5CED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CA5CED"/>
    <w:rPr>
      <w:b/>
      <w:bCs/>
      <w:smallCaps/>
      <w:color w:val="5B9BD5" w:themeColor="accent1"/>
      <w:spacing w:val="5"/>
    </w:rPr>
  </w:style>
  <w:style w:type="character" w:styleId="Naslovknjige">
    <w:name w:val="Book Title"/>
    <w:basedOn w:val="Zadanifontodlomka"/>
    <w:uiPriority w:val="33"/>
    <w:qFormat/>
    <w:rsid w:val="00CA5CED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A5CED"/>
    <w:pPr>
      <w:outlineLvl w:val="9"/>
    </w:pPr>
  </w:style>
  <w:style w:type="paragraph" w:styleId="Popis">
    <w:name w:val="List"/>
    <w:basedOn w:val="Normal"/>
    <w:uiPriority w:val="99"/>
    <w:unhideWhenUsed/>
    <w:rsid w:val="00507CE3"/>
    <w:pPr>
      <w:ind w:left="283" w:hanging="283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507CE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07CE3"/>
  </w:style>
  <w:style w:type="paragraph" w:styleId="Tijeloteksta-prvauvlaka">
    <w:name w:val="Body Text First Indent"/>
    <w:basedOn w:val="Tijeloteksta"/>
    <w:link w:val="Tijeloteksta-prvauvlakaChar"/>
    <w:uiPriority w:val="99"/>
    <w:unhideWhenUsed/>
    <w:rsid w:val="00507CE3"/>
    <w:pPr>
      <w:spacing w:after="16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rsid w:val="00507CE3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07CE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07CE3"/>
  </w:style>
  <w:style w:type="paragraph" w:styleId="Tijeloteksta-prvauvlaka2">
    <w:name w:val="Body Text First Indent 2"/>
    <w:basedOn w:val="Uvuenotijeloteksta"/>
    <w:link w:val="Tijeloteksta-prvauvlaka2Char"/>
    <w:uiPriority w:val="99"/>
    <w:unhideWhenUsed/>
    <w:rsid w:val="00507CE3"/>
    <w:pPr>
      <w:spacing w:after="160"/>
      <w:ind w:left="360"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rsid w:val="0050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6</Pages>
  <Words>1993</Words>
  <Characters>11361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72</cp:revision>
  <cp:lastPrinted>2024-03-13T11:41:00Z</cp:lastPrinted>
  <dcterms:created xsi:type="dcterms:W3CDTF">2024-02-12T12:22:00Z</dcterms:created>
  <dcterms:modified xsi:type="dcterms:W3CDTF">2024-03-25T07:22:00Z</dcterms:modified>
</cp:coreProperties>
</file>